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4441B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92" w:lineRule="exact"/>
        <w:jc w:val="both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附件3</w:t>
      </w:r>
    </w:p>
    <w:p w14:paraId="79CD6F9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92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2026年滨湖区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农产品加工</w:t>
      </w:r>
      <w:r>
        <w:rPr>
          <w:rFonts w:hint="default" w:ascii="Times New Roman" w:hAnsi="Times New Roman" w:eastAsia="方正小标宋_GBK" w:cs="Times New Roman"/>
          <w:sz w:val="44"/>
          <w:szCs w:val="44"/>
          <w:lang w:eastAsia="zh-CN"/>
        </w:rPr>
        <w:t>能力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提升项目</w:t>
      </w:r>
    </w:p>
    <w:p w14:paraId="5691BA42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92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申报指南</w:t>
      </w:r>
    </w:p>
    <w:p w14:paraId="7C65367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92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sz w:val="10"/>
          <w:szCs w:val="10"/>
        </w:rPr>
      </w:pPr>
    </w:p>
    <w:p w14:paraId="50286103">
      <w:pPr>
        <w:keepNext w:val="0"/>
        <w:keepLines w:val="0"/>
        <w:pageBreakBefore w:val="0"/>
        <w:widowControl w:val="0"/>
        <w:tabs>
          <w:tab w:val="left" w:pos="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92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>一、申报主体</w:t>
      </w:r>
    </w:p>
    <w:p w14:paraId="1C5110B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92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经农业农村部门认定的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eastAsia="zh-CN"/>
        </w:rPr>
        <w:t>区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级及以上农业产业化龙头企业。项目实施主体须从省储备库中遴选，不得立项实施库外的项目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。</w:t>
      </w:r>
    </w:p>
    <w:p w14:paraId="2A749F9A">
      <w:pPr>
        <w:keepNext w:val="0"/>
        <w:keepLines w:val="0"/>
        <w:pageBreakBefore w:val="0"/>
        <w:widowControl w:val="0"/>
        <w:tabs>
          <w:tab w:val="left" w:pos="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92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>二、支持内容</w:t>
      </w:r>
    </w:p>
    <w:p w14:paraId="46C78051">
      <w:pPr>
        <w:keepNext w:val="0"/>
        <w:keepLines w:val="0"/>
        <w:pageBreakBefore w:val="0"/>
        <w:widowControl w:val="0"/>
        <w:tabs>
          <w:tab w:val="left" w:pos="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92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支持农产品加工能力提升和转型升级，加快生物、数字、信息等技术在农产品加工的集成应用。重点支持引领型、带动型农业龙头企业在以新质生产力为引领的保健食品、休闲食品、冻干食品、海洋食品、宠物产业以及功能物提取、副产物利用等新兴产业领域发展高附加值、深层次、全方位利用的精深加工和产品、技术创新研发。具体支持农产品加工设备和技术、产品研发设备的购置、升级以及“智改数转网联”。</w:t>
      </w:r>
    </w:p>
    <w:p w14:paraId="449B4AA3">
      <w:pPr>
        <w:keepNext w:val="0"/>
        <w:keepLines w:val="0"/>
        <w:pageBreakBefore w:val="0"/>
        <w:widowControl w:val="0"/>
        <w:tabs>
          <w:tab w:val="left" w:pos="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92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>三、申报条件</w:t>
      </w:r>
    </w:p>
    <w:p w14:paraId="7094CA5E">
      <w:pPr>
        <w:keepNext w:val="0"/>
        <w:keepLines w:val="0"/>
        <w:pageBreakBefore w:val="0"/>
        <w:widowControl w:val="0"/>
        <w:tabs>
          <w:tab w:val="left" w:pos="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92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单个项目总投资不低于200万元、省级财政资金补助不超过总投资30%、各级财政累计补助比例不超过总投资50%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eastAsia="zh-CN"/>
        </w:rPr>
        <w:t>。</w:t>
      </w:r>
    </w:p>
    <w:p w14:paraId="7F66318B">
      <w:pPr>
        <w:pStyle w:val="2"/>
        <w:spacing w:after="0" w:line="560" w:lineRule="exact"/>
        <w:ind w:firstLine="640" w:firstLineChars="200"/>
        <w:rPr>
          <w:rFonts w:hint="default" w:ascii="Times New Roman" w:hAnsi="Times New Roman" w:eastAsia="方正黑体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黑体_GBK" w:cs="Times New Roman"/>
          <w:color w:val="000000"/>
          <w:sz w:val="32"/>
          <w:szCs w:val="32"/>
          <w:lang w:val="en-US" w:eastAsia="zh-CN"/>
        </w:rPr>
        <w:t>四</w:t>
      </w:r>
      <w:r>
        <w:rPr>
          <w:rFonts w:hint="default" w:ascii="Times New Roman" w:hAnsi="Times New Roman" w:eastAsia="方正黑体_GBK" w:cs="Times New Roman"/>
          <w:color w:val="000000"/>
          <w:sz w:val="32"/>
          <w:szCs w:val="32"/>
        </w:rPr>
        <w:t>、</w:t>
      </w:r>
      <w:r>
        <w:rPr>
          <w:rFonts w:hint="default" w:ascii="Times New Roman" w:hAnsi="Times New Roman" w:eastAsia="方正黑体_GBK" w:cs="Times New Roman"/>
          <w:color w:val="000000"/>
          <w:sz w:val="32"/>
          <w:szCs w:val="32"/>
          <w:lang w:val="en-US" w:eastAsia="zh-CN"/>
        </w:rPr>
        <w:t>其他要求及说明</w:t>
      </w:r>
    </w:p>
    <w:p w14:paraId="0E0F3E62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92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/>
        </w:rPr>
        <w:t>一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eastAsia="zh-CN"/>
        </w:rPr>
        <w:t>项目实施期原则上为2026年起至2027年上半年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eastAsia="zh-CN"/>
        </w:rPr>
        <w:t>。项目同一建设内容不得与其他省级及以上财政资金重复支持。财政资金支持内容与配套资金建设内容应紧密关联、有机统一，不得为满足配套要求，在项目方案中增加无关内容。</w:t>
      </w:r>
    </w:p>
    <w:p w14:paraId="5F63981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92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省级财政资金不得用于楼堂馆所、市政道路、农村公路、厂房车间等各类基建支出，不得用于第三方项目咨询服务费用、人员工资等及其他一般性支出，不得用于一次性物料或耗材支出、不得用于弥补预算支出缺口等。</w:t>
      </w:r>
    </w:p>
    <w:p w14:paraId="46710EFE">
      <w:pPr>
        <w:pStyle w:val="5"/>
        <w:rPr>
          <w:rFonts w:hint="default" w:ascii="Times New Roman" w:hAnsi="Times New Roman" w:cs="Times New Roman"/>
        </w:rPr>
      </w:pPr>
    </w:p>
    <w:p w14:paraId="6AEDE071">
      <w:pPr>
        <w:spacing w:line="56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  <w:lang w:val="en-US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相关业务归口股室：产业发展与科技教育股</w:t>
      </w:r>
    </w:p>
    <w:p w14:paraId="002DBD29">
      <w:pPr>
        <w:spacing w:line="560" w:lineRule="exact"/>
        <w:ind w:firstLine="640" w:firstLineChars="20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联系人：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徐增、董素玥</w:t>
      </w:r>
      <w:r>
        <w:rPr>
          <w:rFonts w:hint="default" w:ascii="Times New Roman" w:hAnsi="Times New Roman" w:eastAsia="仿宋" w:cs="Times New Roman"/>
          <w:sz w:val="32"/>
          <w:szCs w:val="32"/>
        </w:rPr>
        <w:t>；电话：8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1173068</w:t>
      </w:r>
    </w:p>
    <w:sectPr>
      <w:pgSz w:w="11906" w:h="16838"/>
      <w:pgMar w:top="1814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DE3D03"/>
    <w:rsid w:val="18DE3D03"/>
    <w:rsid w:val="287E0E75"/>
    <w:rsid w:val="407D7202"/>
    <w:rsid w:val="5B31138F"/>
    <w:rsid w:val="642B7262"/>
    <w:rsid w:val="791311EF"/>
    <w:rsid w:val="9F7EA233"/>
    <w:rsid w:val="9FFF7166"/>
    <w:rsid w:val="D39EACD1"/>
    <w:rsid w:val="FFFF1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0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  <w:rPr>
      <w:rFonts w:ascii="Calibri" w:hAnsi="Calibri" w:eastAsia="宋体" w:cs="Times New Roman"/>
    </w:rPr>
  </w:style>
  <w:style w:type="paragraph" w:customStyle="1" w:styleId="5">
    <w:name w:val="_Style 1"/>
    <w:basedOn w:val="1"/>
    <w:qFormat/>
    <w:uiPriority w:val="0"/>
    <w:pPr>
      <w:ind w:firstLine="420" w:firstLineChars="200"/>
    </w:pPr>
    <w:rPr>
      <w:rFonts w:ascii="Calibri" w:hAnsi="Calibri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565</Words>
  <Characters>587</Characters>
  <Lines>0</Lines>
  <Paragraphs>0</Paragraphs>
  <TotalTime>0</TotalTime>
  <ScaleCrop>false</ScaleCrop>
  <LinksUpToDate>false</LinksUpToDate>
  <CharactersWithSpaces>587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2026-06-26T07:36:00Z</dcterms:created>
  <dc:creator>Sunny先森</dc:creator>
  <cp:lastModifiedBy>西边逍客</cp:lastModifiedBy>
  <cp:lastPrinted>2026-07-02T17:51:00Z</cp:lastPrinted>
  <dcterms:modified xsi:type="dcterms:W3CDTF">2026-07-03T08:10:15Z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37FC1EDE3D854F9B836B726F9690FDF1_13</vt:lpwstr>
  </property>
  <property fmtid="{D5CDD505-2E9C-101B-9397-08002B2CF9AE}" pid="4" name="KSOTemplateDocerSaveRecord">
    <vt:lpwstr>eyJoZGlkIjoiNjlmNjJlNDBiMzFiMjc1NzE3NjJjNGY3MjM2NGU5MjciLCJ1c2VySWQiOiI0OTU0MTA3In0=</vt:lpwstr>
  </property>
</Properties>
</file>