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DE0A6">
      <w:pPr>
        <w:widowControl w:val="0"/>
        <w:kinsoku/>
        <w:spacing w:line="480" w:lineRule="exact"/>
        <w:jc w:val="center"/>
        <w:rPr>
          <w:rFonts w:ascii="Times New Roman" w:hAnsi="Times New Roman" w:eastAsia="方正小标宋_GBK" w:cs="方正小标宋_GBK"/>
          <w:sz w:val="44"/>
          <w:szCs w:val="44"/>
          <w:lang w:eastAsia="zh-CN"/>
        </w:rPr>
      </w:pPr>
      <w:r>
        <w:rPr>
          <w:rFonts w:ascii="Times New Roman" w:hAnsi="Times New Roman" w:eastAsia="方正小标宋_GBK" w:cs="方正小标宋_GBK"/>
          <w:spacing w:val="19"/>
          <w:sz w:val="44"/>
          <w:szCs w:val="44"/>
          <w:lang w:eastAsia="zh-CN"/>
        </w:rPr>
        <w:t>无锡市</w:t>
      </w:r>
      <w:r>
        <w:rPr>
          <w:rFonts w:hint="eastAsia" w:ascii="Times New Roman" w:hAnsi="Times New Roman" w:eastAsia="方正小标宋_GBK" w:cs="方正小标宋_GBK"/>
          <w:spacing w:val="19"/>
          <w:sz w:val="44"/>
          <w:szCs w:val="44"/>
          <w:lang w:eastAsia="zh-CN"/>
        </w:rPr>
        <w:t>滨湖区卫生健康委员会</w:t>
      </w:r>
    </w:p>
    <w:p w14:paraId="6BC021B6">
      <w:pPr>
        <w:widowControl w:val="0"/>
        <w:spacing w:before="2" w:line="480" w:lineRule="exact"/>
        <w:ind w:left="2636"/>
        <w:outlineLvl w:val="0"/>
        <w:rPr>
          <w:rFonts w:ascii="Times New Roman" w:hAnsi="Times New Roman" w:eastAsia="方正小标宋_GBK" w:cs="方正小标宋_GBK"/>
          <w:sz w:val="44"/>
          <w:szCs w:val="44"/>
          <w:lang w:eastAsia="zh-CN"/>
        </w:rPr>
      </w:pPr>
      <w:r>
        <w:rPr>
          <w:rFonts w:ascii="Times New Roman" w:hAnsi="Times New Roman" w:eastAsia="方正小标宋_GBK" w:cs="方正小标宋_GBK"/>
          <w:spacing w:val="17"/>
          <w:sz w:val="44"/>
          <w:szCs w:val="44"/>
          <w:lang w:eastAsia="zh-CN"/>
        </w:rPr>
        <w:t>行政检查预告知书</w:t>
      </w:r>
    </w:p>
    <w:p w14:paraId="44DA220D">
      <w:pPr>
        <w:widowControl w:val="0"/>
        <w:tabs>
          <w:tab w:val="left" w:pos="143"/>
        </w:tabs>
        <w:spacing w:line="560" w:lineRule="atLeast"/>
        <w:ind w:firstLine="632" w:firstLineChars="200"/>
        <w:jc w:val="both"/>
        <w:rPr>
          <w:rFonts w:ascii="Times New Roman" w:hAnsi="Times New Roman" w:eastAsia="方正仿宋_GBK" w:cs="Times New Roman"/>
          <w:color w:val="000000" w:themeColor="text1"/>
          <w:spacing w:val="-2"/>
          <w:sz w:val="32"/>
          <w:szCs w:val="32"/>
          <w:lang w:eastAsia="zh-CN"/>
          <w14:textFill>
            <w14:solidFill>
              <w14:schemeClr w14:val="tx1"/>
            </w14:solidFill>
          </w14:textFill>
        </w:rPr>
      </w:pPr>
    </w:p>
    <w:p w14:paraId="7F592BF4">
      <w:pPr>
        <w:widowControl w:val="0"/>
        <w:tabs>
          <w:tab w:val="left" w:pos="143"/>
        </w:tabs>
        <w:spacing w:line="560" w:lineRule="atLeast"/>
        <w:ind w:firstLine="632" w:firstLineChars="200"/>
        <w:jc w:val="both"/>
        <w:rPr>
          <w:rFonts w:ascii="Times New Roman" w:hAnsi="Times New Roman" w:eastAsia="方正仿宋_GBK" w:cs="Times New Roman"/>
          <w:color w:val="000000" w:themeColor="text1"/>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根据进一步规范涉企行政检查相关工作要求和《关于印发202</w:t>
      </w:r>
      <w:r>
        <w:rPr>
          <w:rFonts w:hint="eastAsia" w:ascii="Times New Roman" w:hAnsi="Times New Roman" w:eastAsia="方正仿宋_GBK" w:cs="Times New Roman"/>
          <w:color w:val="000000" w:themeColor="text1"/>
          <w:spacing w:val="-2"/>
          <w:sz w:val="32"/>
          <w:szCs w:val="32"/>
          <w:lang w:val="en-US" w:eastAsia="zh-CN"/>
          <w14:textFill>
            <w14:solidFill>
              <w14:schemeClr w14:val="tx1"/>
            </w14:solidFill>
          </w14:textFill>
        </w:rPr>
        <w:t>6</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年</w:t>
      </w:r>
      <w:r>
        <w:rPr>
          <w:rFonts w:hint="eastAsia" w:ascii="Times New Roman" w:hAnsi="Times New Roman" w:eastAsia="方正仿宋_GBK" w:cs="Times New Roman"/>
          <w:color w:val="000000" w:themeColor="text1"/>
          <w:spacing w:val="-2"/>
          <w:sz w:val="32"/>
          <w:szCs w:val="32"/>
          <w:lang w:eastAsia="zh-CN"/>
          <w14:textFill>
            <w14:solidFill>
              <w14:schemeClr w14:val="tx1"/>
            </w14:solidFill>
          </w14:textFill>
        </w:rPr>
        <w:t>国家</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随机监督抽查</w:t>
      </w:r>
      <w:r>
        <w:rPr>
          <w:rFonts w:hint="eastAsia" w:ascii="Times New Roman" w:hAnsi="Times New Roman" w:eastAsia="方正仿宋_GBK" w:cs="Times New Roman"/>
          <w:color w:val="000000" w:themeColor="text1"/>
          <w:spacing w:val="-2"/>
          <w:sz w:val="32"/>
          <w:szCs w:val="32"/>
          <w:lang w:eastAsia="zh-CN"/>
          <w14:textFill>
            <w14:solidFill>
              <w14:schemeClr w14:val="tx1"/>
            </w14:solidFill>
          </w14:textFill>
        </w:rPr>
        <w:t>计划</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的通知》（</w:t>
      </w:r>
      <w:r>
        <w:rPr>
          <w:rFonts w:hint="eastAsia" w:ascii="Times New Roman" w:hAnsi="Times New Roman" w:eastAsia="方正仿宋_GBK" w:cs="Times New Roman"/>
          <w:color w:val="000000" w:themeColor="text1"/>
          <w:spacing w:val="-2"/>
          <w:sz w:val="32"/>
          <w:szCs w:val="32"/>
          <w:lang w:eastAsia="zh-CN"/>
          <w14:textFill>
            <w14:solidFill>
              <w14:schemeClr w14:val="tx1"/>
            </w14:solidFill>
          </w14:textFill>
        </w:rPr>
        <w:t>国</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疾控综</w:t>
      </w:r>
      <w:r>
        <w:rPr>
          <w:rFonts w:hint="eastAsia" w:ascii="Times New Roman" w:hAnsi="Times New Roman" w:eastAsia="方正仿宋_GBK" w:cs="Times New Roman"/>
          <w:color w:val="000000" w:themeColor="text1"/>
          <w:spacing w:val="-2"/>
          <w:sz w:val="32"/>
          <w:szCs w:val="32"/>
          <w:lang w:eastAsia="zh-CN"/>
          <w14:textFill>
            <w14:solidFill>
              <w14:schemeClr w14:val="tx1"/>
            </w14:solidFill>
          </w14:textFill>
        </w:rPr>
        <w:t>监督二</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函〔202</w:t>
      </w:r>
      <w:r>
        <w:rPr>
          <w:rFonts w:hint="eastAsia" w:ascii="Times New Roman" w:hAnsi="Times New Roman" w:eastAsia="方正仿宋_GBK" w:cs="Times New Roman"/>
          <w:color w:val="000000" w:themeColor="text1"/>
          <w:spacing w:val="-2"/>
          <w:sz w:val="32"/>
          <w:szCs w:val="32"/>
          <w:lang w:val="en-US" w:eastAsia="zh-CN"/>
          <w14:textFill>
            <w14:solidFill>
              <w14:schemeClr w14:val="tx1"/>
            </w14:solidFill>
          </w14:textFill>
        </w:rPr>
        <w:t>6</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pacing w:val="-2"/>
          <w:sz w:val="32"/>
          <w:szCs w:val="32"/>
          <w:lang w:val="en-US" w:eastAsia="zh-CN"/>
          <w14:textFill>
            <w14:solidFill>
              <w14:schemeClr w14:val="tx1"/>
            </w14:solidFill>
          </w14:textFill>
        </w:rPr>
        <w:t>63</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号）等文件</w:t>
      </w:r>
      <w:r>
        <w:rPr>
          <w:rFonts w:ascii="Times New Roman" w:hAnsi="Times New Roman" w:eastAsia="方正仿宋_GBK" w:cs="Times New Roman"/>
          <w:color w:val="000000" w:themeColor="text1"/>
          <w:spacing w:val="5"/>
          <w:sz w:val="32"/>
          <w:szCs w:val="32"/>
          <w:lang w:eastAsia="zh-CN"/>
          <w14:textFill>
            <w14:solidFill>
              <w14:schemeClr w14:val="tx1"/>
            </w14:solidFill>
          </w14:textFill>
        </w:rPr>
        <w:t>的规定，决定于</w:t>
      </w:r>
      <w:r>
        <w:rPr>
          <w:rFonts w:hint="eastAsia" w:ascii="Times New Roman" w:hAnsi="Times New Roman" w:eastAsia="方正仿宋_GBK" w:cs="Times New Roman"/>
          <w:color w:val="000000" w:themeColor="text1"/>
          <w:spacing w:val="5"/>
          <w:sz w:val="32"/>
          <w:szCs w:val="32"/>
          <w:lang w:eastAsia="zh-CN"/>
          <w14:textFill>
            <w14:solidFill>
              <w14:schemeClr w14:val="tx1"/>
            </w14:solidFill>
          </w14:textFill>
        </w:rPr>
        <w:t>年内</w:t>
      </w:r>
      <w:r>
        <w:rPr>
          <w:rFonts w:ascii="Times New Roman" w:hAnsi="Times New Roman" w:eastAsia="方正仿宋_GBK" w:cs="Times New Roman"/>
          <w:color w:val="000000" w:themeColor="text1"/>
          <w:spacing w:val="5"/>
          <w:sz w:val="32"/>
          <w:szCs w:val="32"/>
          <w:lang w:eastAsia="zh-CN"/>
          <w14:textFill>
            <w14:solidFill>
              <w14:schemeClr w14:val="tx1"/>
            </w14:solidFill>
          </w14:textFill>
        </w:rPr>
        <w:t>对</w:t>
      </w:r>
      <w:r>
        <w:rPr>
          <w:rFonts w:hint="eastAsia" w:ascii="Times New Roman" w:hAnsi="Times New Roman" w:eastAsia="方正仿宋_GBK" w:cs="Times New Roman"/>
          <w:color w:val="000000" w:themeColor="text1"/>
          <w:spacing w:val="5"/>
          <w:sz w:val="32"/>
          <w:szCs w:val="32"/>
          <w:lang w:eastAsia="zh-CN"/>
          <w14:textFill>
            <w14:solidFill>
              <w14:schemeClr w14:val="tx1"/>
            </w14:solidFill>
          </w14:textFill>
        </w:rPr>
        <w:t>有关母婴保健技术服务机构</w:t>
      </w:r>
      <w:r>
        <w:rPr>
          <w:rFonts w:ascii="Times New Roman" w:hAnsi="Times New Roman" w:eastAsia="方正仿宋_GBK" w:cs="Times New Roman"/>
          <w:color w:val="000000" w:themeColor="text1"/>
          <w:spacing w:val="5"/>
          <w:sz w:val="32"/>
          <w:szCs w:val="32"/>
          <w:lang w:eastAsia="zh-CN"/>
          <w14:textFill>
            <w14:solidFill>
              <w14:schemeClr w14:val="tx1"/>
            </w14:solidFill>
          </w14:textFill>
        </w:rPr>
        <w:t>开展行政检查。现将相关事项告知</w:t>
      </w:r>
      <w:r>
        <w:rPr>
          <w:rFonts w:ascii="Times New Roman" w:hAnsi="Times New Roman" w:eastAsia="方正仿宋_GBK" w:cs="Times New Roman"/>
          <w:color w:val="000000" w:themeColor="text1"/>
          <w:sz w:val="32"/>
          <w:szCs w:val="32"/>
          <w:lang w:eastAsia="zh-CN"/>
          <w14:textFill>
            <w14:solidFill>
              <w14:schemeClr w14:val="tx1"/>
            </w14:solidFill>
          </w14:textFill>
        </w:rPr>
        <w:t>如下：</w:t>
      </w:r>
    </w:p>
    <w:p w14:paraId="1AF82AAD">
      <w:pPr>
        <w:widowControl w:val="0"/>
        <w:spacing w:line="560" w:lineRule="atLeast"/>
        <w:ind w:left="649"/>
        <w:jc w:val="both"/>
        <w:rPr>
          <w:rFonts w:ascii="Times New Roman" w:hAnsi="Times New Roman" w:eastAsia="方正黑体_GBK" w:cs="方正黑体_GBK"/>
          <w:spacing w:val="2"/>
          <w:sz w:val="32"/>
          <w:szCs w:val="32"/>
          <w:lang w:eastAsia="zh-CN"/>
        </w:rPr>
      </w:pPr>
      <w:r>
        <w:rPr>
          <w:rFonts w:ascii="Times New Roman" w:hAnsi="Times New Roman" w:eastAsia="方正黑体_GBK" w:cs="方正黑体_GBK"/>
          <w:spacing w:val="2"/>
          <w:sz w:val="32"/>
          <w:szCs w:val="32"/>
          <w:lang w:eastAsia="zh-CN"/>
        </w:rPr>
        <w:t>一 、 检查的时间、 内容与方式</w:t>
      </w:r>
    </w:p>
    <w:p w14:paraId="3D89EC37">
      <w:pPr>
        <w:widowControl w:val="0"/>
        <w:spacing w:line="560" w:lineRule="atLeast"/>
        <w:ind w:left="621"/>
        <w:jc w:val="both"/>
        <w:outlineLvl w:val="2"/>
        <w:rPr>
          <w:rFonts w:ascii="Times New Roman" w:hAnsi="Times New Roman" w:eastAsia="方正楷体_GBK" w:cs="方正楷体_GBK"/>
          <w:spacing w:val="7"/>
          <w:sz w:val="32"/>
          <w:szCs w:val="32"/>
          <w:lang w:eastAsia="zh-CN"/>
        </w:rPr>
      </w:pPr>
      <w:r>
        <w:rPr>
          <w:rFonts w:ascii="Times New Roman" w:hAnsi="Times New Roman" w:eastAsia="方正楷体_GBK" w:cs="方正楷体_GBK"/>
          <w:spacing w:val="7"/>
          <w:sz w:val="32"/>
          <w:szCs w:val="32"/>
          <w:lang w:eastAsia="zh-CN"/>
        </w:rPr>
        <w:t>（一） 时间</w:t>
      </w:r>
    </w:p>
    <w:p w14:paraId="6F37CAC0">
      <w:pPr>
        <w:widowControl w:val="0"/>
        <w:spacing w:line="560" w:lineRule="atLeast"/>
        <w:ind w:left="25" w:right="130" w:firstLine="623"/>
        <w:jc w:val="both"/>
        <w:rPr>
          <w:rFonts w:ascii="Times New Roman" w:hAnsi="Times New Roman" w:eastAsia="方正仿宋_GBK" w:cs="Times New Roman"/>
          <w:color w:val="000000" w:themeColor="text1"/>
          <w:spacing w:val="-2"/>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拟于202</w:t>
      </w:r>
      <w:r>
        <w:rPr>
          <w:rFonts w:hint="eastAsia" w:ascii="Times New Roman" w:hAnsi="Times New Roman" w:eastAsia="方正仿宋_GBK" w:cs="Times New Roman"/>
          <w:color w:val="000000" w:themeColor="text1"/>
          <w:spacing w:val="-2"/>
          <w:sz w:val="32"/>
          <w:szCs w:val="32"/>
          <w:lang w:val="en-US" w:eastAsia="zh-CN"/>
          <w14:textFill>
            <w14:solidFill>
              <w14:schemeClr w14:val="tx1"/>
            </w14:solidFill>
          </w14:textFill>
        </w:rPr>
        <w:t>6</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年6月至202</w:t>
      </w:r>
      <w:r>
        <w:rPr>
          <w:rFonts w:hint="eastAsia" w:ascii="Times New Roman" w:hAnsi="Times New Roman" w:eastAsia="方正仿宋_GBK" w:cs="Times New Roman"/>
          <w:color w:val="000000" w:themeColor="text1"/>
          <w:spacing w:val="-2"/>
          <w:sz w:val="32"/>
          <w:szCs w:val="32"/>
          <w:lang w:val="en-US" w:eastAsia="zh-CN"/>
          <w14:textFill>
            <w14:solidFill>
              <w14:schemeClr w14:val="tx1"/>
            </w14:solidFill>
          </w14:textFill>
        </w:rPr>
        <w:t>6</w:t>
      </w: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年11月其中的一个工作日开展检查。</w:t>
      </w:r>
    </w:p>
    <w:p w14:paraId="4A6A209C">
      <w:pPr>
        <w:widowControl w:val="0"/>
        <w:spacing w:line="560" w:lineRule="atLeast"/>
        <w:ind w:left="621"/>
        <w:jc w:val="both"/>
        <w:outlineLvl w:val="2"/>
        <w:rPr>
          <w:rFonts w:ascii="Times New Roman" w:hAnsi="Times New Roman" w:eastAsia="方正楷体_GBK" w:cs="方正楷体_GBK"/>
          <w:spacing w:val="7"/>
          <w:sz w:val="32"/>
          <w:szCs w:val="32"/>
          <w:lang w:eastAsia="zh-CN"/>
        </w:rPr>
      </w:pPr>
      <w:r>
        <w:rPr>
          <w:rFonts w:ascii="Times New Roman" w:hAnsi="Times New Roman" w:eastAsia="方正楷体_GBK" w:cs="方正楷体_GBK"/>
          <w:spacing w:val="7"/>
          <w:sz w:val="32"/>
          <w:szCs w:val="32"/>
          <w:lang w:eastAsia="zh-CN"/>
        </w:rPr>
        <w:t>（ 二） 内容</w:t>
      </w:r>
    </w:p>
    <w:p w14:paraId="6471DA0F">
      <w:pPr>
        <w:widowControl w:val="0"/>
        <w:spacing w:line="560" w:lineRule="atLeast"/>
        <w:ind w:firstLine="640" w:firstLineChars="200"/>
        <w:jc w:val="both"/>
        <w:rPr>
          <w:rFonts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pPr>
      <w:r>
        <w:rPr>
          <w:rFonts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 xml:space="preserve">检查内容：1. </w:t>
      </w:r>
      <w:r>
        <w:rPr>
          <w:rFonts w:hint="eastAsia"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机构及人员资质情况；</w:t>
      </w:r>
      <w:r>
        <w:rPr>
          <w:rFonts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2.</w:t>
      </w:r>
      <w:r>
        <w:rPr>
          <w:rFonts w:hint="eastAsia"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法律法规执行情况；</w:t>
      </w:r>
      <w:r>
        <w:rPr>
          <w:rFonts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 xml:space="preserve"> </w:t>
      </w:r>
      <w:bookmarkStart w:id="0" w:name="OLE_LINK5"/>
      <w:r>
        <w:rPr>
          <w:rFonts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3.</w:t>
      </w:r>
      <w:r>
        <w:rPr>
          <w:rFonts w:hint="eastAsia"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制度建立及实施情况；</w:t>
      </w:r>
      <w:bookmarkEnd w:id="0"/>
      <w:r>
        <w:rPr>
          <w:rFonts w:hint="eastAsia"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4.规范应用人类辅助生殖技术检查情况；5</w:t>
      </w:r>
      <w:r>
        <w:rPr>
          <w:rFonts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.出生医学证明</w:t>
      </w:r>
      <w:r>
        <w:rPr>
          <w:rFonts w:hint="eastAsia" w:ascii="Times New Roman" w:hAnsi="Times New Roman" w:eastAsia="方正仿宋_GBK" w:cs="Times New Roman"/>
          <w:color w:val="000000" w:themeColor="text1"/>
          <w:sz w:val="32"/>
          <w:szCs w:val="32"/>
          <w:shd w:val="clear" w:color="auto" w:fill="FFFFFF"/>
          <w:lang w:eastAsia="zh-CN" w:bidi="ar"/>
          <w14:textFill>
            <w14:solidFill>
              <w14:schemeClr w14:val="tx1"/>
            </w14:solidFill>
          </w14:textFill>
        </w:rPr>
        <w:t>管理情况等。</w:t>
      </w:r>
    </w:p>
    <w:p w14:paraId="42A25963">
      <w:pPr>
        <w:widowControl w:val="0"/>
        <w:spacing w:line="560" w:lineRule="atLeast"/>
        <w:ind w:left="621"/>
        <w:jc w:val="both"/>
        <w:outlineLvl w:val="2"/>
        <w:rPr>
          <w:rFonts w:ascii="Times New Roman" w:hAnsi="Times New Roman" w:eastAsia="方正楷体_GBK" w:cs="方正楷体_GBK"/>
          <w:spacing w:val="7"/>
          <w:sz w:val="32"/>
          <w:szCs w:val="32"/>
          <w:lang w:eastAsia="zh-CN"/>
        </w:rPr>
      </w:pPr>
      <w:r>
        <w:rPr>
          <w:rFonts w:ascii="Times New Roman" w:hAnsi="Times New Roman" w:eastAsia="方正楷体_GBK" w:cs="方正楷体_GBK"/>
          <w:spacing w:val="7"/>
          <w:sz w:val="32"/>
          <w:szCs w:val="32"/>
          <w:lang w:eastAsia="zh-CN"/>
        </w:rPr>
        <w:t xml:space="preserve">（ </w:t>
      </w:r>
      <w:r>
        <w:rPr>
          <w:rFonts w:hint="eastAsia" w:ascii="Times New Roman" w:hAnsi="Times New Roman" w:eastAsia="方正楷体_GBK" w:cs="方正楷体_GBK"/>
          <w:spacing w:val="7"/>
          <w:sz w:val="32"/>
          <w:szCs w:val="32"/>
          <w:lang w:eastAsia="zh-CN"/>
        </w:rPr>
        <w:t>三</w:t>
      </w:r>
      <w:r>
        <w:rPr>
          <w:rFonts w:ascii="Times New Roman" w:hAnsi="Times New Roman" w:eastAsia="方正楷体_GBK" w:cs="方正楷体_GBK"/>
          <w:spacing w:val="7"/>
          <w:sz w:val="32"/>
          <w:szCs w:val="32"/>
          <w:lang w:eastAsia="zh-CN"/>
        </w:rPr>
        <w:t>） 方式</w:t>
      </w:r>
    </w:p>
    <w:p w14:paraId="694BF704">
      <w:pPr>
        <w:widowControl w:val="0"/>
        <w:spacing w:line="560" w:lineRule="atLeast"/>
        <w:ind w:left="19" w:firstLine="638"/>
        <w:jc w:val="both"/>
        <w:rPr>
          <w:rFonts w:ascii="Times New Roman" w:hAnsi="Times New Roman" w:eastAsia="方正仿宋_GBK" w:cs="Times New Roman"/>
          <w:color w:val="000000" w:themeColor="text1"/>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lang w:eastAsia="zh-CN"/>
          <w14:textFill>
            <w14:solidFill>
              <w14:schemeClr w14:val="tx1"/>
            </w14:solidFill>
          </w14:textFill>
        </w:rPr>
        <w:t>此次检查采取现场检查的方式</w:t>
      </w:r>
      <w:r>
        <w:rPr>
          <w:rFonts w:hint="eastAsia" w:ascii="Times New Roman" w:hAnsi="Times New Roman" w:eastAsia="方正仿宋_GBK" w:cs="Times New Roman"/>
          <w:color w:val="000000" w:themeColor="text1"/>
          <w:spacing w:val="-4"/>
          <w:sz w:val="32"/>
          <w:szCs w:val="32"/>
          <w:lang w:eastAsia="zh-CN"/>
          <w14:textFill>
            <w14:solidFill>
              <w14:schemeClr w14:val="tx1"/>
            </w14:solidFill>
          </w14:textFill>
        </w:rPr>
        <w:t>。</w:t>
      </w:r>
    </w:p>
    <w:p w14:paraId="22503C4E">
      <w:pPr>
        <w:widowControl w:val="0"/>
        <w:spacing w:line="560" w:lineRule="atLeast"/>
        <w:ind w:left="649"/>
        <w:jc w:val="both"/>
        <w:rPr>
          <w:rFonts w:ascii="Times New Roman" w:hAnsi="Times New Roman" w:eastAsia="方正黑体_GBK" w:cs="方正黑体_GBK"/>
          <w:spacing w:val="2"/>
          <w:sz w:val="32"/>
          <w:szCs w:val="32"/>
          <w:lang w:eastAsia="zh-CN"/>
        </w:rPr>
      </w:pPr>
      <w:r>
        <w:rPr>
          <w:rFonts w:ascii="Times New Roman" w:hAnsi="Times New Roman" w:eastAsia="方正黑体_GBK" w:cs="方正黑体_GBK"/>
          <w:spacing w:val="2"/>
          <w:sz w:val="32"/>
          <w:szCs w:val="32"/>
          <w:lang w:eastAsia="zh-CN"/>
        </w:rPr>
        <w:t>二 、 检查事项及其标准、需准备的相关材料</w:t>
      </w:r>
      <w:bookmarkStart w:id="2" w:name="_GoBack"/>
      <w:bookmarkEnd w:id="2"/>
    </w:p>
    <w:p w14:paraId="7B264CBB">
      <w:pPr>
        <w:widowControl w:val="0"/>
        <w:spacing w:line="560" w:lineRule="atLeast"/>
        <w:ind w:left="621"/>
        <w:jc w:val="both"/>
        <w:outlineLvl w:val="2"/>
        <w:rPr>
          <w:rFonts w:ascii="Times New Roman" w:hAnsi="Times New Roman" w:eastAsia="方正楷体_GBK" w:cs="方正楷体_GBK"/>
          <w:spacing w:val="7"/>
          <w:sz w:val="32"/>
          <w:szCs w:val="32"/>
          <w:lang w:eastAsia="zh-CN"/>
        </w:rPr>
      </w:pPr>
      <w:r>
        <w:rPr>
          <w:rFonts w:ascii="Times New Roman" w:hAnsi="Times New Roman" w:eastAsia="方正楷体_GBK" w:cs="方正楷体_GBK"/>
          <w:spacing w:val="7"/>
          <w:sz w:val="32"/>
          <w:szCs w:val="32"/>
          <w:lang w:eastAsia="zh-CN"/>
        </w:rPr>
        <w:t>（ 一）检查事项及标准</w:t>
      </w:r>
    </w:p>
    <w:p w14:paraId="075A9E51">
      <w:pPr>
        <w:widowControl w:val="0"/>
        <w:kinsoku/>
        <w:overflowPunct w:val="0"/>
        <w:spacing w:line="560" w:lineRule="atLeast"/>
        <w:ind w:firstLine="638" w:firstLineChars="202"/>
        <w:jc w:val="both"/>
        <w:rPr>
          <w:rFonts w:ascii="Times New Roman" w:hAnsi="Times New Roman" w:eastAsia="方正仿宋_GBK" w:cs="Times New Roman"/>
          <w:color w:val="000000" w:themeColor="text1"/>
          <w:spacing w:val="-4"/>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根据《中华人民共和国母婴保健法》《中华人民共和国母婴保健法实施办法》《中华人民共和国人口与计划生育法》《产前诊断技术管理办法》《人类辅助生殖技术管理办法》《人类精子库管理办法》《新生儿疾病筛查管理办法》等法律法规以及相关的规范、标准，实施</w:t>
      </w:r>
      <w:r>
        <w:rPr>
          <w:rFonts w:ascii="Times New Roman" w:hAnsi="Times New Roman" w:eastAsia="方正仿宋_GBK" w:cs="Times New Roman"/>
          <w:color w:val="000000" w:themeColor="text1"/>
          <w:spacing w:val="-4"/>
          <w:sz w:val="32"/>
          <w:szCs w:val="32"/>
          <w:lang w:eastAsia="zh-CN"/>
          <w14:textFill>
            <w14:solidFill>
              <w14:schemeClr w14:val="tx1"/>
            </w14:solidFill>
          </w14:textFill>
        </w:rPr>
        <w:t>对计划生育服务与母婴保健的执法检查。</w:t>
      </w:r>
    </w:p>
    <w:p w14:paraId="3A7850FC">
      <w:pPr>
        <w:widowControl w:val="0"/>
        <w:spacing w:line="560" w:lineRule="atLeast"/>
        <w:ind w:left="621"/>
        <w:jc w:val="both"/>
        <w:outlineLvl w:val="2"/>
        <w:rPr>
          <w:rFonts w:ascii="Times New Roman" w:hAnsi="Times New Roman" w:eastAsia="方正楷体_GBK" w:cs="方正楷体_GBK"/>
          <w:spacing w:val="7"/>
          <w:sz w:val="32"/>
          <w:szCs w:val="32"/>
          <w:lang w:eastAsia="zh-CN"/>
        </w:rPr>
      </w:pPr>
      <w:r>
        <w:rPr>
          <w:rFonts w:ascii="Times New Roman" w:hAnsi="Times New Roman" w:eastAsia="方正楷体_GBK" w:cs="方正楷体_GBK"/>
          <w:spacing w:val="7"/>
          <w:sz w:val="32"/>
          <w:szCs w:val="32"/>
          <w:lang w:eastAsia="zh-CN"/>
        </w:rPr>
        <w:t>（ 二） 需准备的相关材料</w:t>
      </w:r>
    </w:p>
    <w:p w14:paraId="34C798EE">
      <w:pPr>
        <w:widowControl w:val="0"/>
        <w:kinsoku/>
        <w:overflowPunct w:val="0"/>
        <w:spacing w:line="560" w:lineRule="atLeast"/>
        <w:ind w:firstLine="638" w:firstLineChars="202"/>
        <w:jc w:val="both"/>
        <w:rPr>
          <w:rFonts w:ascii="Times New Roman" w:hAnsi="Times New Roman" w:eastAsia="方正仿宋_GBK" w:cs="Times New Roman"/>
          <w:color w:val="000000" w:themeColor="text1"/>
          <w:spacing w:val="-2"/>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1.营业执照</w:t>
      </w:r>
      <w:bookmarkStart w:id="1" w:name="OLE_LINK11"/>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、医疗机构执业许可证、母婴保健技术服务许可证、人类辅助生殖技术批准证书等单位资料。</w:t>
      </w:r>
    </w:p>
    <w:p w14:paraId="6842C3F1">
      <w:pPr>
        <w:widowControl w:val="0"/>
        <w:kinsoku/>
        <w:overflowPunct w:val="0"/>
        <w:spacing w:line="560" w:lineRule="atLeast"/>
        <w:ind w:firstLine="638" w:firstLineChars="202"/>
        <w:jc w:val="both"/>
        <w:rPr>
          <w:rFonts w:ascii="Times New Roman" w:hAnsi="Times New Roman" w:eastAsia="方正仿宋_GBK" w:cs="Times New Roman"/>
          <w:color w:val="000000" w:themeColor="text1"/>
          <w:spacing w:val="-2"/>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2.医护人员资格证书、执业证书、母婴保健技术考核合格证书、各类培训考核合格证书等人员资质材料。</w:t>
      </w:r>
    </w:p>
    <w:bookmarkEnd w:id="1"/>
    <w:p w14:paraId="6463DA74">
      <w:pPr>
        <w:widowControl w:val="0"/>
        <w:kinsoku/>
        <w:overflowPunct w:val="0"/>
        <w:spacing w:line="560" w:lineRule="atLeast"/>
        <w:ind w:firstLine="638" w:firstLineChars="202"/>
        <w:jc w:val="both"/>
        <w:rPr>
          <w:rFonts w:ascii="Times New Roman" w:hAnsi="Times New Roman" w:eastAsia="方正仿宋_GBK" w:cs="Times New Roman"/>
          <w:color w:val="000000" w:themeColor="text1"/>
          <w:spacing w:val="-2"/>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3.病历文书、知情同意书、出生医学证明出入库记录、终止妊娠药品出入库及使用记录等资料。</w:t>
      </w:r>
    </w:p>
    <w:p w14:paraId="65C06F2D">
      <w:pPr>
        <w:widowControl w:val="0"/>
        <w:kinsoku/>
        <w:overflowPunct w:val="0"/>
        <w:spacing w:line="560" w:lineRule="atLeast"/>
        <w:ind w:firstLine="638" w:firstLineChars="202"/>
        <w:jc w:val="both"/>
        <w:rPr>
          <w:rFonts w:ascii="Times New Roman" w:hAnsi="Times New Roman" w:eastAsia="方正仿宋_GBK" w:cs="Times New Roman"/>
          <w:color w:val="000000" w:themeColor="text1"/>
          <w:spacing w:val="-2"/>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2"/>
          <w:sz w:val="32"/>
          <w:szCs w:val="32"/>
          <w:lang w:eastAsia="zh-CN"/>
          <w14:textFill>
            <w14:solidFill>
              <w14:schemeClr w14:val="tx1"/>
            </w14:solidFill>
          </w14:textFill>
        </w:rPr>
        <w:t>4.其他计划生育服务与母婴保健监督卫生管理法律法规要求的应归档的相关材料。</w:t>
      </w:r>
    </w:p>
    <w:p w14:paraId="227605CA">
      <w:pPr>
        <w:widowControl w:val="0"/>
        <w:spacing w:line="560" w:lineRule="atLeast"/>
        <w:ind w:left="675" w:right="852" w:hanging="28"/>
        <w:rPr>
          <w:rFonts w:ascii="Times New Roman" w:hAnsi="Times New Roman" w:eastAsia="方正仿宋_GBK" w:cs="Times New Roman"/>
          <w:color w:val="000000" w:themeColor="text1"/>
          <w:spacing w:val="5"/>
          <w:sz w:val="32"/>
          <w:szCs w:val="32"/>
          <w:lang w:eastAsia="zh-CN"/>
          <w14:textFill>
            <w14:solidFill>
              <w14:schemeClr w14:val="tx1"/>
            </w14:solidFill>
          </w14:textFill>
        </w:rPr>
      </w:pPr>
    </w:p>
    <w:p w14:paraId="24C8D433">
      <w:pPr>
        <w:widowControl w:val="0"/>
        <w:spacing w:line="560" w:lineRule="atLeast"/>
        <w:ind w:left="675" w:right="852" w:hanging="28"/>
        <w:rPr>
          <w:rFonts w:ascii="Times New Roman" w:hAnsi="Times New Roman" w:eastAsia="方正仿宋_GBK" w:cs="Times New Roman"/>
          <w:color w:val="000000" w:themeColor="text1"/>
          <w:spacing w:val="24"/>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5"/>
          <w:sz w:val="32"/>
          <w:szCs w:val="32"/>
          <w:lang w:eastAsia="zh-CN"/>
          <w14:textFill>
            <w14:solidFill>
              <w14:schemeClr w14:val="tx1"/>
            </w14:solidFill>
          </w14:textFill>
        </w:rPr>
        <w:t>联系地址</w:t>
      </w:r>
      <w:r>
        <w:rPr>
          <w:rFonts w:ascii="Times New Roman" w:hAnsi="Times New Roman" w:eastAsia="方正仿宋_GBK" w:cs="Times New Roman"/>
          <w:color w:val="000000" w:themeColor="text1"/>
          <w:spacing w:val="24"/>
          <w:sz w:val="32"/>
          <w:szCs w:val="32"/>
          <w:lang w:eastAsia="zh-CN"/>
          <w14:textFill>
            <w14:solidFill>
              <w14:schemeClr w14:val="tx1"/>
            </w14:solidFill>
          </w14:textFill>
        </w:rPr>
        <w:t>：</w:t>
      </w:r>
      <w:r>
        <w:rPr>
          <w:rFonts w:ascii="Times New Roman" w:hAnsi="Times New Roman" w:eastAsia="方正仿宋_GBK" w:cs="Times New Roman"/>
          <w:color w:val="000000" w:themeColor="text1"/>
          <w:sz w:val="32"/>
          <w:szCs w:val="32"/>
          <w:u w:val="single"/>
          <w:lang w:eastAsia="zh-CN"/>
          <w14:textFill>
            <w14:solidFill>
              <w14:schemeClr w14:val="tx1"/>
            </w14:solidFill>
          </w14:textFill>
        </w:rPr>
        <w:t xml:space="preserve"> 无锡市</w:t>
      </w:r>
      <w:r>
        <w:rPr>
          <w:rFonts w:hint="eastAsia" w:ascii="Times New Roman" w:hAnsi="Times New Roman" w:eastAsia="方正仿宋_GBK" w:cs="Times New Roman"/>
          <w:color w:val="000000" w:themeColor="text1"/>
          <w:sz w:val="32"/>
          <w:szCs w:val="32"/>
          <w:u w:val="single"/>
          <w:lang w:eastAsia="zh-CN"/>
          <w14:textFill>
            <w14:solidFill>
              <w14:schemeClr w14:val="tx1"/>
            </w14:solidFill>
          </w14:textFill>
        </w:rPr>
        <w:t>滨湖区金城西路</w:t>
      </w:r>
      <w:r>
        <w:rPr>
          <w:rFonts w:hint="eastAsia" w:ascii="Times New Roman" w:hAnsi="Times New Roman" w:eastAsia="方正仿宋_GBK" w:cs="Times New Roman"/>
          <w:color w:val="000000" w:themeColor="text1"/>
          <w:sz w:val="32"/>
          <w:szCs w:val="32"/>
          <w:u w:val="single"/>
          <w:lang w:val="en-US" w:eastAsia="zh-CN"/>
          <w14:textFill>
            <w14:solidFill>
              <w14:schemeClr w14:val="tx1"/>
            </w14:solidFill>
          </w14:textFill>
        </w:rPr>
        <w:t>500</w:t>
      </w:r>
      <w:r>
        <w:rPr>
          <w:rFonts w:hint="eastAsia" w:ascii="Times New Roman" w:hAnsi="Times New Roman" w:eastAsia="方正仿宋_GBK" w:cs="Times New Roman"/>
          <w:color w:val="000000" w:themeColor="text1"/>
          <w:sz w:val="32"/>
          <w:szCs w:val="32"/>
          <w:u w:val="single"/>
          <w:lang w:eastAsia="zh-CN"/>
          <w14:textFill>
            <w14:solidFill>
              <w14:schemeClr w14:val="tx1"/>
            </w14:solidFill>
          </w14:textFill>
        </w:rPr>
        <w:t>号</w:t>
      </w:r>
      <w:r>
        <w:rPr>
          <w:rFonts w:ascii="Times New Roman" w:hAnsi="Times New Roman" w:eastAsia="方正仿宋_GBK" w:cs="Times New Roman"/>
          <w:color w:val="000000" w:themeColor="text1"/>
          <w:sz w:val="32"/>
          <w:szCs w:val="32"/>
          <w:u w:val="single"/>
          <w:lang w:eastAsia="zh-CN"/>
          <w14:textFill>
            <w14:solidFill>
              <w14:schemeClr w14:val="tx1"/>
            </w14:solidFill>
          </w14:textFill>
        </w:rPr>
        <w:t xml:space="preserve"> </w:t>
      </w:r>
    </w:p>
    <w:p w14:paraId="47817CBF">
      <w:pPr>
        <w:widowControl w:val="0"/>
        <w:spacing w:line="560" w:lineRule="atLeast"/>
        <w:ind w:left="675" w:right="852" w:hanging="28"/>
        <w:rPr>
          <w:rFonts w:ascii="Times New Roman" w:hAnsi="Times New Roman" w:eastAsia="方正仿宋_GBK" w:cs="Times New Roman"/>
          <w:color w:val="000000" w:themeColor="text1"/>
          <w:spacing w:val="4"/>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5"/>
          <w:sz w:val="32"/>
          <w:szCs w:val="32"/>
          <w:lang w:eastAsia="zh-CN"/>
          <w14:textFill>
            <w14:solidFill>
              <w14:schemeClr w14:val="tx1"/>
            </w14:solidFill>
          </w14:textFill>
        </w:rPr>
        <w:t>联系电话：</w:t>
      </w:r>
      <w:r>
        <w:rPr>
          <w:rFonts w:ascii="Times New Roman" w:hAnsi="Times New Roman" w:eastAsia="方正仿宋_GBK" w:cs="Times New Roman"/>
          <w:color w:val="000000" w:themeColor="text1"/>
          <w:spacing w:val="5"/>
          <w:sz w:val="32"/>
          <w:szCs w:val="32"/>
          <w:u w:val="single"/>
          <w:lang w:eastAsia="zh-CN"/>
          <w14:textFill>
            <w14:solidFill>
              <w14:schemeClr w14:val="tx1"/>
            </w14:solidFill>
          </w14:textFill>
        </w:rPr>
        <w:t xml:space="preserve"> 0510-</w:t>
      </w:r>
      <w:r>
        <w:rPr>
          <w:rFonts w:hint="eastAsia" w:ascii="Times New Roman" w:hAnsi="Times New Roman" w:eastAsia="方正仿宋_GBK" w:cs="Times New Roman"/>
          <w:color w:val="000000" w:themeColor="text1"/>
          <w:spacing w:val="5"/>
          <w:sz w:val="32"/>
          <w:szCs w:val="32"/>
          <w:u w:val="single"/>
          <w:lang w:eastAsia="zh-CN"/>
          <w14:textFill>
            <w14:solidFill>
              <w14:schemeClr w14:val="tx1"/>
            </w14:solidFill>
          </w14:textFill>
        </w:rPr>
        <w:t>8</w:t>
      </w:r>
      <w:r>
        <w:rPr>
          <w:rFonts w:hint="eastAsia" w:ascii="Times New Roman" w:hAnsi="Times New Roman" w:eastAsia="方正仿宋_GBK" w:cs="Times New Roman"/>
          <w:color w:val="000000" w:themeColor="text1"/>
          <w:spacing w:val="5"/>
          <w:sz w:val="32"/>
          <w:szCs w:val="32"/>
          <w:u w:val="single"/>
          <w:lang w:val="en-US" w:eastAsia="zh-CN"/>
          <w14:textFill>
            <w14:solidFill>
              <w14:schemeClr w14:val="tx1"/>
            </w14:solidFill>
          </w14:textFill>
        </w:rPr>
        <w:t>1173117</w:t>
      </w:r>
      <w:r>
        <w:rPr>
          <w:rFonts w:ascii="Times New Roman" w:hAnsi="Times New Roman" w:eastAsia="方正仿宋_GBK" w:cs="Times New Roman"/>
          <w:color w:val="000000" w:themeColor="text1"/>
          <w:spacing w:val="15"/>
          <w:sz w:val="32"/>
          <w:szCs w:val="32"/>
          <w:u w:val="single"/>
          <w:lang w:eastAsia="zh-CN"/>
          <w14:textFill>
            <w14:solidFill>
              <w14:schemeClr w14:val="tx1"/>
            </w14:solidFill>
          </w14:textFill>
        </w:rPr>
        <w:t xml:space="preserve"> </w:t>
      </w:r>
      <w:r>
        <w:rPr>
          <w:rFonts w:ascii="Times New Roman" w:hAnsi="Times New Roman" w:eastAsia="方正仿宋_GBK" w:cs="Times New Roman"/>
          <w:color w:val="000000" w:themeColor="text1"/>
          <w:spacing w:val="4"/>
          <w:sz w:val="32"/>
          <w:szCs w:val="32"/>
          <w:lang w:eastAsia="zh-CN"/>
          <w14:textFill>
            <w14:solidFill>
              <w14:schemeClr w14:val="tx1"/>
            </w14:solidFill>
          </w14:textFill>
        </w:rPr>
        <w:t xml:space="preserve"> </w:t>
      </w:r>
    </w:p>
    <w:p w14:paraId="4D9B8B85">
      <w:pPr>
        <w:widowControl w:val="0"/>
        <w:spacing w:line="560" w:lineRule="atLeast"/>
        <w:ind w:left="675" w:right="852" w:hanging="28"/>
        <w:rPr>
          <w:rFonts w:ascii="Times New Roman" w:hAnsi="Times New Roman" w:eastAsia="方正仿宋_GBK" w:cs="Times New Roman"/>
          <w:strike/>
          <w:color w:val="000000" w:themeColor="text1"/>
          <w:spacing w:val="-6"/>
          <w:sz w:val="32"/>
          <w:szCs w:val="32"/>
          <w:lang w:eastAsia="zh-CN"/>
          <w14:textFill>
            <w14:solidFill>
              <w14:schemeClr w14:val="tx1"/>
            </w14:solidFill>
          </w14:textFill>
        </w:rPr>
      </w:pPr>
    </w:p>
    <w:p w14:paraId="634448E0">
      <w:pPr>
        <w:widowControl w:val="0"/>
        <w:spacing w:line="560" w:lineRule="atLeast"/>
        <w:ind w:left="675" w:right="852" w:hanging="28"/>
        <w:rPr>
          <w:rFonts w:ascii="Times New Roman" w:hAnsi="Times New Roman" w:eastAsia="方正仿宋_GBK" w:cs="Times New Roman"/>
          <w:color w:val="000000" w:themeColor="text1"/>
          <w:spacing w:val="-6"/>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6"/>
          <w:sz w:val="32"/>
          <w:szCs w:val="32"/>
          <w:lang w:eastAsia="zh-CN"/>
          <w14:textFill>
            <w14:solidFill>
              <w14:schemeClr w14:val="tx1"/>
            </w14:solidFill>
          </w14:textFill>
        </w:rPr>
        <w:t>附件：</w:t>
      </w:r>
      <w:r>
        <w:rPr>
          <w:rFonts w:hint="eastAsia" w:ascii="Times New Roman" w:hAnsi="Times New Roman" w:eastAsia="方正仿宋_GBK" w:cs="Times New Roman"/>
          <w:color w:val="000000" w:themeColor="text1"/>
          <w:spacing w:val="-6"/>
          <w:sz w:val="32"/>
          <w:szCs w:val="32"/>
          <w:lang w:eastAsia="zh-CN"/>
          <w14:textFill>
            <w14:solidFill>
              <w14:schemeClr w14:val="tx1"/>
            </w14:solidFill>
          </w14:textFill>
        </w:rPr>
        <w:t>202</w:t>
      </w:r>
      <w:r>
        <w:rPr>
          <w:rFonts w:hint="eastAsia" w:ascii="Times New Roman" w:hAnsi="Times New Roman" w:eastAsia="方正仿宋_GBK" w:cs="Times New Roman"/>
          <w:color w:val="000000" w:themeColor="text1"/>
          <w:spacing w:val="-6"/>
          <w:sz w:val="32"/>
          <w:szCs w:val="32"/>
          <w:lang w:val="en-US" w:eastAsia="zh-CN"/>
          <w14:textFill>
            <w14:solidFill>
              <w14:schemeClr w14:val="tx1"/>
            </w14:solidFill>
          </w14:textFill>
        </w:rPr>
        <w:t>6</w:t>
      </w:r>
      <w:r>
        <w:rPr>
          <w:rFonts w:hint="eastAsia" w:ascii="Times New Roman" w:hAnsi="Times New Roman" w:eastAsia="方正仿宋_GBK" w:cs="Times New Roman"/>
          <w:color w:val="000000" w:themeColor="text1"/>
          <w:spacing w:val="-6"/>
          <w:sz w:val="32"/>
          <w:szCs w:val="32"/>
          <w:lang w:eastAsia="zh-CN"/>
          <w14:textFill>
            <w14:solidFill>
              <w14:schemeClr w14:val="tx1"/>
            </w14:solidFill>
          </w14:textFill>
        </w:rPr>
        <w:t>年母婴保健技术服务双随机抽查</w:t>
      </w:r>
      <w:r>
        <w:rPr>
          <w:rFonts w:ascii="Times New Roman" w:hAnsi="Times New Roman" w:eastAsia="方正仿宋_GBK" w:cs="Times New Roman"/>
          <w:color w:val="000000" w:themeColor="text1"/>
          <w:spacing w:val="-6"/>
          <w:sz w:val="32"/>
          <w:szCs w:val="32"/>
          <w:lang w:eastAsia="zh-CN"/>
          <w14:textFill>
            <w14:solidFill>
              <w14:schemeClr w14:val="tx1"/>
            </w14:solidFill>
          </w14:textFill>
        </w:rPr>
        <w:t>单位</w:t>
      </w:r>
    </w:p>
    <w:p w14:paraId="4DACB83A">
      <w:pPr>
        <w:widowControl w:val="0"/>
        <w:spacing w:line="560" w:lineRule="atLeast"/>
        <w:ind w:left="675" w:right="852" w:hanging="28"/>
        <w:jc w:val="right"/>
        <w:rPr>
          <w:rFonts w:ascii="Times New Roman" w:hAnsi="Times New Roman" w:eastAsia="方正仿宋_GBK" w:cs="Times New Roman"/>
          <w:color w:val="000000" w:themeColor="text1"/>
          <w:spacing w:val="8"/>
          <w:sz w:val="32"/>
          <w:szCs w:val="32"/>
          <w:lang w:eastAsia="zh-CN"/>
          <w14:textFill>
            <w14:solidFill>
              <w14:schemeClr w14:val="tx1"/>
            </w14:solidFill>
          </w14:textFill>
        </w:rPr>
      </w:pPr>
    </w:p>
    <w:p w14:paraId="762476C3">
      <w:pPr>
        <w:widowControl w:val="0"/>
        <w:spacing w:line="560" w:lineRule="atLeast"/>
        <w:ind w:left="675" w:right="852" w:hanging="28"/>
        <w:jc w:val="right"/>
        <w:rPr>
          <w:rFonts w:ascii="Times New Roman" w:hAnsi="Times New Roman" w:eastAsia="方正仿宋_GBK" w:cs="Times New Roman"/>
          <w:color w:val="000000" w:themeColor="text1"/>
          <w:spacing w:val="8"/>
          <w:sz w:val="32"/>
          <w:szCs w:val="32"/>
          <w:lang w:eastAsia="zh-CN"/>
          <w14:textFill>
            <w14:solidFill>
              <w14:schemeClr w14:val="tx1"/>
            </w14:solidFill>
          </w14:textFill>
        </w:rPr>
      </w:pPr>
      <w:r>
        <w:rPr>
          <w:rFonts w:ascii="Times New Roman" w:hAnsi="Times New Roman" w:eastAsia="方正仿宋_GBK" w:cs="Times New Roman"/>
          <w:color w:val="000000" w:themeColor="text1"/>
          <w:spacing w:val="8"/>
          <w:sz w:val="32"/>
          <w:szCs w:val="32"/>
          <w:lang w:eastAsia="zh-CN"/>
          <w14:textFill>
            <w14:solidFill>
              <w14:schemeClr w14:val="tx1"/>
            </w14:solidFill>
          </w14:textFill>
        </w:rPr>
        <w:t xml:space="preserve">    无锡市</w:t>
      </w:r>
      <w:r>
        <w:rPr>
          <w:rFonts w:hint="eastAsia" w:ascii="Times New Roman" w:hAnsi="Times New Roman" w:eastAsia="方正仿宋_GBK" w:cs="Times New Roman"/>
          <w:color w:val="000000" w:themeColor="text1"/>
          <w:spacing w:val="8"/>
          <w:sz w:val="32"/>
          <w:szCs w:val="32"/>
          <w:lang w:eastAsia="zh-CN"/>
          <w14:textFill>
            <w14:solidFill>
              <w14:schemeClr w14:val="tx1"/>
            </w14:solidFill>
          </w14:textFill>
        </w:rPr>
        <w:t>滨湖区</w:t>
      </w:r>
      <w:r>
        <w:rPr>
          <w:rFonts w:ascii="Times New Roman" w:hAnsi="Times New Roman" w:eastAsia="方正仿宋_GBK" w:cs="Times New Roman"/>
          <w:color w:val="000000" w:themeColor="text1"/>
          <w:spacing w:val="8"/>
          <w:sz w:val="32"/>
          <w:szCs w:val="32"/>
          <w:lang w:eastAsia="zh-CN"/>
          <w14:textFill>
            <w14:solidFill>
              <w14:schemeClr w14:val="tx1"/>
            </w14:solidFill>
          </w14:textFill>
        </w:rPr>
        <w:t>卫生健康委员会</w:t>
      </w:r>
    </w:p>
    <w:p w14:paraId="6FED140B">
      <w:pPr>
        <w:widowControl w:val="0"/>
        <w:spacing w:line="560" w:lineRule="atLeast"/>
        <w:ind w:left="675" w:right="852" w:hanging="28"/>
        <w:jc w:val="center"/>
        <w:rPr>
          <w:rFonts w:ascii="Times New Roman" w:hAnsi="Times New Roman" w:eastAsia="方正仿宋_GBK" w:cs="方正仿宋_GBK"/>
          <w:color w:val="000000" w:themeColor="text1"/>
          <w:spacing w:val="8"/>
          <w:sz w:val="32"/>
          <w:szCs w:val="32"/>
          <w:lang w:eastAsia="zh-CN"/>
          <w14:textFill>
            <w14:solidFill>
              <w14:schemeClr w14:val="tx1"/>
            </w14:solidFill>
          </w14:textFill>
        </w:rPr>
        <w:sectPr>
          <w:footerReference r:id="rId3" w:type="default"/>
          <w:pgSz w:w="11906" w:h="16838"/>
          <w:pgMar w:top="2098" w:right="1474" w:bottom="1984" w:left="1587" w:header="851" w:footer="992" w:gutter="0"/>
          <w:cols w:space="720" w:num="1"/>
          <w:docGrid w:type="lines" w:linePitch="312" w:charSpace="0"/>
        </w:sectPr>
      </w:pPr>
      <w:r>
        <w:rPr>
          <w:rFonts w:ascii="Times New Roman" w:hAnsi="Times New Roman" w:eastAsia="方正仿宋_GBK" w:cs="Times New Roman"/>
          <w:color w:val="000000" w:themeColor="text1"/>
          <w:spacing w:val="8"/>
          <w:sz w:val="32"/>
          <w:szCs w:val="32"/>
          <w:lang w:eastAsia="zh-CN"/>
          <w14:textFill>
            <w14:solidFill>
              <w14:schemeClr w14:val="tx1"/>
            </w14:solidFill>
          </w14:textFill>
        </w:rPr>
        <w:t xml:space="preserve">                   202</w:t>
      </w:r>
      <w:r>
        <w:rPr>
          <w:rFonts w:hint="eastAsia" w:ascii="Times New Roman" w:hAnsi="Times New Roman" w:eastAsia="方正仿宋_GBK" w:cs="Times New Roman"/>
          <w:color w:val="000000" w:themeColor="text1"/>
          <w:spacing w:val="8"/>
          <w:sz w:val="32"/>
          <w:szCs w:val="32"/>
          <w:lang w:val="en-US" w:eastAsia="zh-CN"/>
          <w14:textFill>
            <w14:solidFill>
              <w14:schemeClr w14:val="tx1"/>
            </w14:solidFill>
          </w14:textFill>
        </w:rPr>
        <w:t>6</w:t>
      </w:r>
      <w:r>
        <w:rPr>
          <w:rFonts w:ascii="Times New Roman" w:hAnsi="Times New Roman" w:eastAsia="方正仿宋_GBK" w:cs="Times New Roman"/>
          <w:color w:val="000000" w:themeColor="text1"/>
          <w:spacing w:val="8"/>
          <w:sz w:val="32"/>
          <w:szCs w:val="32"/>
          <w:lang w:eastAsia="zh-CN"/>
          <w14:textFill>
            <w14:solidFill>
              <w14:schemeClr w14:val="tx1"/>
            </w14:solidFill>
          </w14:textFill>
        </w:rPr>
        <w:t>年</w:t>
      </w:r>
      <w:r>
        <w:rPr>
          <w:rFonts w:hint="eastAsia" w:ascii="Times New Roman" w:hAnsi="Times New Roman" w:eastAsia="方正仿宋_GBK" w:cs="Times New Roman"/>
          <w:color w:val="000000" w:themeColor="text1"/>
          <w:spacing w:val="8"/>
          <w:sz w:val="32"/>
          <w:szCs w:val="32"/>
          <w:lang w:val="en-US" w:eastAsia="zh-CN"/>
          <w14:textFill>
            <w14:solidFill>
              <w14:schemeClr w14:val="tx1"/>
            </w14:solidFill>
          </w14:textFill>
        </w:rPr>
        <w:t>6</w:t>
      </w:r>
      <w:r>
        <w:rPr>
          <w:rFonts w:ascii="Times New Roman" w:hAnsi="Times New Roman" w:eastAsia="方正仿宋_GBK" w:cs="Times New Roman"/>
          <w:color w:val="000000" w:themeColor="text1"/>
          <w:spacing w:val="8"/>
          <w:sz w:val="32"/>
          <w:szCs w:val="32"/>
          <w:lang w:eastAsia="zh-CN"/>
          <w14:textFill>
            <w14:solidFill>
              <w14:schemeClr w14:val="tx1"/>
            </w14:solidFill>
          </w14:textFill>
        </w:rPr>
        <w:t>月</w:t>
      </w:r>
    </w:p>
    <w:p w14:paraId="7526D7EA">
      <w:pPr>
        <w:widowControl w:val="0"/>
        <w:spacing w:before="31" w:line="480" w:lineRule="exact"/>
        <w:ind w:right="852"/>
        <w:jc w:val="both"/>
        <w:rPr>
          <w:rFonts w:hint="eastAsia" w:ascii="方正黑体_GBK" w:hAnsi="方正黑体_GBK" w:eastAsia="方正黑体_GBK" w:cs="方正黑体_GBK"/>
          <w:spacing w:val="8"/>
          <w:sz w:val="32"/>
          <w:szCs w:val="32"/>
          <w:lang w:eastAsia="zh-CN"/>
        </w:rPr>
      </w:pPr>
      <w:r>
        <w:rPr>
          <w:rFonts w:hint="eastAsia" w:ascii="方正黑体_GBK" w:hAnsi="方正黑体_GBK" w:eastAsia="方正黑体_GBK" w:cs="方正黑体_GBK"/>
          <w:spacing w:val="8"/>
          <w:sz w:val="32"/>
          <w:szCs w:val="32"/>
          <w:lang w:eastAsia="zh-CN"/>
        </w:rPr>
        <w:t>附件</w:t>
      </w:r>
    </w:p>
    <w:p w14:paraId="6E3617D4">
      <w:pPr>
        <w:widowControl w:val="0"/>
        <w:spacing w:before="31" w:line="480" w:lineRule="exact"/>
        <w:ind w:left="675" w:right="852" w:hanging="28"/>
        <w:jc w:val="center"/>
        <w:rPr>
          <w:rFonts w:hint="eastAsia" w:ascii="宋体" w:hAnsi="宋体" w:eastAsia="宋体" w:cs="宋体"/>
          <w:spacing w:val="8"/>
          <w:sz w:val="32"/>
          <w:szCs w:val="32"/>
          <w:lang w:eastAsia="zh-CN"/>
        </w:rPr>
      </w:pPr>
      <w:r>
        <w:rPr>
          <w:rFonts w:hint="eastAsia" w:ascii="方正楷体_GBK" w:hAnsi="方正楷体_GBK" w:eastAsia="方正楷体_GBK" w:cs="方正楷体_GBK"/>
          <w:spacing w:val="8"/>
          <w:sz w:val="44"/>
          <w:szCs w:val="44"/>
          <w:lang w:eastAsia="zh-CN"/>
        </w:rPr>
        <w:t>202</w:t>
      </w:r>
      <w:r>
        <w:rPr>
          <w:rFonts w:hint="eastAsia" w:ascii="方正楷体_GBK" w:hAnsi="方正楷体_GBK" w:eastAsia="方正楷体_GBK" w:cs="方正楷体_GBK"/>
          <w:spacing w:val="8"/>
          <w:sz w:val="44"/>
          <w:szCs w:val="44"/>
          <w:lang w:val="en-US" w:eastAsia="zh-CN"/>
        </w:rPr>
        <w:t>6</w:t>
      </w:r>
      <w:r>
        <w:rPr>
          <w:rFonts w:hint="eastAsia" w:ascii="方正楷体_GBK" w:hAnsi="方正楷体_GBK" w:eastAsia="方正楷体_GBK" w:cs="方正楷体_GBK"/>
          <w:spacing w:val="8"/>
          <w:sz w:val="44"/>
          <w:szCs w:val="44"/>
          <w:lang w:eastAsia="zh-CN"/>
        </w:rPr>
        <w:t>年母婴保健技术服务双随机抽查单位</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5"/>
        <w:gridCol w:w="6120"/>
        <w:gridCol w:w="3030"/>
      </w:tblGrid>
      <w:tr w14:paraId="7EC6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5" w:type="dxa"/>
            <w:vAlign w:val="center"/>
          </w:tcPr>
          <w:p w14:paraId="2C3D088B">
            <w:pPr>
              <w:widowControl/>
              <w:jc w:val="center"/>
              <w:textAlignment w:val="center"/>
              <w:rPr>
                <w:rFonts w:hint="eastAsia" w:ascii="方正楷体_GBK" w:hAnsi="方正楷体_GBK" w:eastAsia="方正楷体_GBK" w:cs="方正楷体_GBK"/>
                <w:spacing w:val="8"/>
                <w:sz w:val="32"/>
                <w:szCs w:val="32"/>
                <w:lang w:eastAsia="zh-CN"/>
              </w:rPr>
            </w:pPr>
            <w:r>
              <w:rPr>
                <w:rFonts w:hint="eastAsia" w:ascii="方正楷体_GBK" w:hAnsi="方正楷体_GBK" w:eastAsia="方正楷体_GBK" w:cs="方正楷体_GBK"/>
                <w:sz w:val="32"/>
                <w:szCs w:val="32"/>
                <w:lang w:eastAsia="zh-CN" w:bidi="ar"/>
              </w:rPr>
              <w:t>被监督单位</w:t>
            </w:r>
          </w:p>
        </w:tc>
        <w:tc>
          <w:tcPr>
            <w:tcW w:w="6120" w:type="dxa"/>
            <w:vAlign w:val="center"/>
          </w:tcPr>
          <w:p w14:paraId="3C7D7EF5">
            <w:pPr>
              <w:widowControl/>
              <w:jc w:val="center"/>
              <w:textAlignment w:val="center"/>
              <w:rPr>
                <w:rFonts w:hint="eastAsia" w:ascii="方正楷体_GBK" w:hAnsi="方正楷体_GBK" w:eastAsia="方正楷体_GBK" w:cs="方正楷体_GBK"/>
                <w:spacing w:val="8"/>
                <w:sz w:val="32"/>
                <w:szCs w:val="32"/>
                <w:lang w:eastAsia="zh-CN"/>
              </w:rPr>
            </w:pPr>
            <w:r>
              <w:rPr>
                <w:rFonts w:hint="eastAsia" w:ascii="方正楷体_GBK" w:hAnsi="方正楷体_GBK" w:eastAsia="方正楷体_GBK" w:cs="方正楷体_GBK"/>
                <w:sz w:val="32"/>
                <w:szCs w:val="32"/>
                <w:lang w:eastAsia="zh-CN" w:bidi="ar"/>
              </w:rPr>
              <w:t>经营地址</w:t>
            </w:r>
          </w:p>
        </w:tc>
        <w:tc>
          <w:tcPr>
            <w:tcW w:w="3030" w:type="dxa"/>
            <w:vAlign w:val="center"/>
          </w:tcPr>
          <w:p w14:paraId="357C5B44">
            <w:pPr>
              <w:widowControl/>
              <w:jc w:val="center"/>
              <w:textAlignment w:val="center"/>
              <w:rPr>
                <w:rFonts w:hint="eastAsia" w:ascii="方正楷体_GBK" w:hAnsi="方正楷体_GBK" w:eastAsia="方正楷体_GBK" w:cs="方正楷体_GBK"/>
                <w:spacing w:val="8"/>
                <w:sz w:val="32"/>
                <w:szCs w:val="32"/>
                <w:lang w:eastAsia="zh-CN"/>
              </w:rPr>
            </w:pPr>
            <w:r>
              <w:rPr>
                <w:rFonts w:hint="eastAsia" w:ascii="方正楷体_GBK" w:hAnsi="方正楷体_GBK" w:eastAsia="方正楷体_GBK" w:cs="方正楷体_GBK"/>
                <w:sz w:val="32"/>
                <w:szCs w:val="32"/>
                <w:lang w:eastAsia="zh-CN" w:bidi="ar"/>
              </w:rPr>
              <w:t>监督专业</w:t>
            </w:r>
          </w:p>
        </w:tc>
      </w:tr>
      <w:tr w14:paraId="3FA0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4845" w:type="dxa"/>
            <w:vAlign w:val="center"/>
          </w:tcPr>
          <w:p w14:paraId="0DF49C05">
            <w:pPr>
              <w:keepNext w:val="0"/>
              <w:keepLines w:val="0"/>
              <w:widowControl/>
              <w:suppressLineNumbers w:val="0"/>
              <w:jc w:val="center"/>
              <w:textAlignment w:val="center"/>
              <w:rPr>
                <w:rFonts w:hint="eastAsia" w:ascii="方正仿宋_GBK" w:hAnsi="方正仿宋_GBK" w:eastAsia="方正仿宋_GBK" w:cs="方正仿宋_GBK"/>
                <w:sz w:val="32"/>
                <w:szCs w:val="32"/>
                <w:lang w:eastAsia="zh-CN" w:bidi="ar"/>
              </w:rPr>
            </w:pPr>
            <w:r>
              <w:rPr>
                <w:rFonts w:hint="eastAsia" w:ascii="宋体" w:hAnsi="宋体" w:eastAsia="宋体" w:cs="宋体"/>
                <w:i w:val="0"/>
                <w:iCs w:val="0"/>
                <w:snapToGrid w:val="0"/>
                <w:color w:val="000000"/>
                <w:kern w:val="0"/>
                <w:sz w:val="20"/>
                <w:szCs w:val="20"/>
                <w:u w:val="none"/>
                <w:lang w:val="en-US" w:eastAsia="zh-CN" w:bidi="ar"/>
              </w:rPr>
              <w:t>无锡市滨湖区雪浪街道社区卫生服务中心南泉分中心</w:t>
            </w:r>
          </w:p>
        </w:tc>
        <w:tc>
          <w:tcPr>
            <w:tcW w:w="6120" w:type="dxa"/>
            <w:vAlign w:val="center"/>
          </w:tcPr>
          <w:p w14:paraId="7C1229C7">
            <w:pPr>
              <w:keepNext w:val="0"/>
              <w:keepLines w:val="0"/>
              <w:widowControl/>
              <w:suppressLineNumbers w:val="0"/>
              <w:jc w:val="center"/>
              <w:textAlignment w:val="center"/>
              <w:rPr>
                <w:rFonts w:hint="eastAsia" w:ascii="方正仿宋_GBK" w:hAnsi="方正仿宋_GBK" w:eastAsia="方正仿宋_GBK" w:cs="方正仿宋_GBK"/>
                <w:sz w:val="32"/>
                <w:szCs w:val="32"/>
                <w:lang w:eastAsia="zh-CN" w:bidi="ar"/>
              </w:rPr>
            </w:pPr>
            <w:r>
              <w:rPr>
                <w:rFonts w:hint="default" w:ascii="Arial" w:hAnsi="Arial" w:eastAsia="宋体" w:cs="Arial"/>
                <w:i w:val="0"/>
                <w:iCs w:val="0"/>
                <w:snapToGrid w:val="0"/>
                <w:color w:val="000000"/>
                <w:kern w:val="0"/>
                <w:sz w:val="20"/>
                <w:szCs w:val="20"/>
                <w:u w:val="none"/>
                <w:lang w:val="en-US" w:eastAsia="zh-CN" w:bidi="ar"/>
              </w:rPr>
              <w:t>滨湖区雪浪街道方泉路72号</w:t>
            </w:r>
          </w:p>
        </w:tc>
        <w:tc>
          <w:tcPr>
            <w:tcW w:w="3030" w:type="dxa"/>
            <w:vAlign w:val="center"/>
          </w:tcPr>
          <w:p w14:paraId="5FD9BFD0">
            <w:pPr>
              <w:widowControl/>
              <w:jc w:val="center"/>
              <w:textAlignment w:val="center"/>
              <w:rPr>
                <w:rFonts w:hint="eastAsia" w:ascii="方正仿宋_GBK" w:hAnsi="方正仿宋_GBK" w:eastAsia="方正仿宋_GBK" w:cs="方正仿宋_GBK"/>
                <w:spacing w:val="8"/>
                <w:sz w:val="32"/>
                <w:szCs w:val="32"/>
                <w:lang w:eastAsia="zh-CN"/>
              </w:rPr>
            </w:pPr>
            <w:r>
              <w:rPr>
                <w:rFonts w:hint="eastAsia" w:ascii="Arial" w:hAnsi="Arial" w:eastAsia="宋体" w:cs="Arial"/>
                <w:i w:val="0"/>
                <w:iCs w:val="0"/>
                <w:snapToGrid w:val="0"/>
                <w:color w:val="000000"/>
                <w:kern w:val="0"/>
                <w:sz w:val="20"/>
                <w:szCs w:val="20"/>
                <w:u w:val="none"/>
                <w:lang w:val="en-US" w:eastAsia="zh-CN" w:bidi="ar"/>
              </w:rPr>
              <w:t>母婴保健</w:t>
            </w:r>
          </w:p>
        </w:tc>
      </w:tr>
    </w:tbl>
    <w:p w14:paraId="371068EE">
      <w:pPr>
        <w:rPr>
          <w:sz w:val="28"/>
          <w:szCs w:val="28"/>
          <w:lang w:eastAsia="zh-CN"/>
        </w:rPr>
      </w:pPr>
      <w:r>
        <w:rPr>
          <w:rFonts w:hint="eastAsia"/>
          <w:sz w:val="28"/>
          <w:szCs w:val="28"/>
          <w:lang w:eastAsia="zh-CN"/>
        </w:rPr>
        <w:t>（备注：以上单位由国家、省级卫生行政部门随机抽取）</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F3EC8">
    <w:pPr>
      <w:spacing w:line="180" w:lineRule="auto"/>
      <w:ind w:left="9467"/>
      <w:rPr>
        <w:rFonts w:ascii="Times New Roman" w:hAnsi="Times New Roman" w:eastAsia="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1MDk2NjMwZjVmYTk2NjliMjU2NjFiZmJhMjAxYjMifQ=="/>
    <w:docVar w:name="KSO_WPS_MARK_KEY" w:val="7e0f7b44-28b3-499f-832e-d92c4dfd1bd6"/>
  </w:docVars>
  <w:rsids>
    <w:rsidRoot w:val="38AC650D"/>
    <w:rsid w:val="003C55AB"/>
    <w:rsid w:val="004F69A3"/>
    <w:rsid w:val="008910D3"/>
    <w:rsid w:val="00BF3162"/>
    <w:rsid w:val="00C0453B"/>
    <w:rsid w:val="00F4263E"/>
    <w:rsid w:val="00FE3272"/>
    <w:rsid w:val="05AD5C3D"/>
    <w:rsid w:val="25EF42FC"/>
    <w:rsid w:val="260A434E"/>
    <w:rsid w:val="326C1A10"/>
    <w:rsid w:val="35F853D8"/>
    <w:rsid w:val="38AC650D"/>
    <w:rsid w:val="4E037E58"/>
    <w:rsid w:val="5FBB284F"/>
    <w:rsid w:val="791A6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795</Words>
  <Characters>849</Characters>
  <Lines>38</Lines>
  <Paragraphs>44</Paragraphs>
  <TotalTime>3</TotalTime>
  <ScaleCrop>false</ScaleCrop>
  <LinksUpToDate>false</LinksUpToDate>
  <CharactersWithSpaces>893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2025-05-21T01:38:00Z</dcterms:created>
  <dc:creator>W.A.Y</dc:creator>
  <cp:lastModifiedBy>dinglu</cp:lastModifiedBy>
  <dcterms:modified xsi:type="dcterms:W3CDTF">2026-06-12T05:55:45Z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C44F823622344E1AAB33AA6A7752E85D_11</vt:lpwstr>
  </property>
  <property fmtid="{D5CDD505-2E9C-101B-9397-08002B2CF9AE}" pid="4" name="KSOTemplateDocerSaveRecord">
    <vt:lpwstr>eyJoZGlkIjoiM2Q5MDhlMjRiNmY5OGYyZTVlNWQwZGVhOGEyMGNmM2EiLCJ1c2VySWQiOiI1OTE1OTA5NjQifQ==</vt:lpwstr>
  </property>
</Properties>
</file>