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6D46F">
      <w:pPr>
        <w:spacing w:line="320" w:lineRule="atLeast"/>
        <w:jc w:val="center"/>
        <w:rPr>
          <w:rFonts w:ascii="方正小标宋_GBK" w:eastAsia="方正小标宋_GBK"/>
          <w:b/>
          <w:sz w:val="36"/>
          <w:szCs w:val="36"/>
        </w:rPr>
      </w:pPr>
    </w:p>
    <w:p w14:paraId="70B2BB5D">
      <w:pPr>
        <w:spacing w:line="320" w:lineRule="atLeast"/>
        <w:jc w:val="center"/>
        <w:rPr>
          <w:rFonts w:ascii="方正小标宋_GBK" w:eastAsia="方正小标宋_GBK"/>
          <w:b/>
          <w:sz w:val="36"/>
          <w:szCs w:val="36"/>
        </w:rPr>
      </w:pPr>
    </w:p>
    <w:p w14:paraId="7F8EA7CC">
      <w:pPr>
        <w:spacing w:line="320" w:lineRule="atLeast"/>
        <w:jc w:val="center"/>
        <w:rPr>
          <w:rFonts w:ascii="方正小标宋_GBK" w:eastAsia="方正小标宋_GBK"/>
          <w:b/>
          <w:sz w:val="36"/>
          <w:szCs w:val="36"/>
        </w:rPr>
      </w:pPr>
    </w:p>
    <w:p w14:paraId="1BDB3812">
      <w:pPr>
        <w:spacing w:line="320" w:lineRule="atLeast"/>
        <w:jc w:val="both"/>
        <w:rPr>
          <w:rFonts w:hint="eastAsia" w:ascii="方正小标宋_GBK" w:eastAsia="方正小标宋_GBK"/>
          <w:b/>
          <w:sz w:val="36"/>
          <w:szCs w:val="36"/>
        </w:rPr>
      </w:pPr>
    </w:p>
    <w:p w14:paraId="2FBF5871">
      <w:pPr>
        <w:spacing w:line="320" w:lineRule="atLeast"/>
        <w:jc w:val="both"/>
        <w:rPr>
          <w:rFonts w:hint="eastAsia" w:ascii="方正小标宋_GBK" w:eastAsia="方正小标宋_GBK"/>
          <w:b/>
          <w:sz w:val="36"/>
          <w:szCs w:val="36"/>
        </w:rPr>
      </w:pPr>
    </w:p>
    <w:p w14:paraId="3D1D678C">
      <w:pPr>
        <w:spacing w:line="560" w:lineRule="exact"/>
        <w:jc w:val="center"/>
        <w:rPr>
          <w:rFonts w:hint="eastAsia" w:ascii="方正小标宋_GBK" w:eastAsia="方正小标宋_GBK"/>
          <w:bCs/>
          <w:sz w:val="44"/>
          <w:szCs w:val="44"/>
        </w:rPr>
      </w:pPr>
      <w:r>
        <w:rPr>
          <w:rFonts w:hint="eastAsia" w:ascii="方正小标宋_GBK" w:eastAsia="方正小标宋_GBK"/>
          <w:bCs/>
          <w:sz w:val="44"/>
          <w:szCs w:val="44"/>
        </w:rPr>
        <w:t>关于开展2</w:t>
      </w:r>
      <w:r>
        <w:rPr>
          <w:rFonts w:ascii="方正小标宋_GBK" w:eastAsia="方正小标宋_GBK"/>
          <w:bCs/>
          <w:sz w:val="44"/>
          <w:szCs w:val="44"/>
        </w:rPr>
        <w:t>02</w:t>
      </w:r>
      <w:r>
        <w:rPr>
          <w:rFonts w:hint="eastAsia" w:ascii="方正小标宋_GBK" w:eastAsia="方正小标宋_GBK"/>
          <w:bCs/>
          <w:sz w:val="44"/>
          <w:szCs w:val="44"/>
          <w:lang w:val="en-US" w:eastAsia="zh-CN"/>
        </w:rPr>
        <w:t>6</w:t>
      </w:r>
      <w:r>
        <w:rPr>
          <w:rFonts w:hint="eastAsia" w:ascii="方正小标宋_GBK" w:eastAsia="方正小标宋_GBK"/>
          <w:bCs/>
          <w:sz w:val="44"/>
          <w:szCs w:val="44"/>
        </w:rPr>
        <w:t>年</w:t>
      </w:r>
      <w:r>
        <w:rPr>
          <w:rFonts w:hint="eastAsia" w:ascii="方正小标宋_GBK" w:eastAsia="方正小标宋_GBK"/>
          <w:bCs/>
          <w:sz w:val="44"/>
          <w:szCs w:val="44"/>
          <w:lang w:val="en-US" w:eastAsia="zh-CN"/>
        </w:rPr>
        <w:t>一</w:t>
      </w:r>
      <w:r>
        <w:rPr>
          <w:rFonts w:hint="eastAsia" w:ascii="方正小标宋_GBK" w:eastAsia="方正小标宋_GBK"/>
          <w:bCs/>
          <w:sz w:val="44"/>
          <w:szCs w:val="44"/>
        </w:rPr>
        <w:t>季度滨湖区建筑市场</w:t>
      </w:r>
    </w:p>
    <w:p w14:paraId="72FC285A">
      <w:pPr>
        <w:spacing w:line="560" w:lineRule="exact"/>
        <w:jc w:val="center"/>
        <w:rPr>
          <w:rFonts w:hint="eastAsia" w:ascii="方正小标宋_GBK" w:eastAsia="方正小标宋_GBK"/>
          <w:bCs/>
          <w:sz w:val="44"/>
          <w:szCs w:val="44"/>
        </w:rPr>
      </w:pPr>
      <w:r>
        <w:rPr>
          <w:rFonts w:hint="eastAsia" w:ascii="方正小标宋_GBK" w:eastAsia="方正小标宋_GBK"/>
          <w:bCs/>
          <w:sz w:val="44"/>
          <w:szCs w:val="44"/>
        </w:rPr>
        <w:t>“双随机、一公开”暨建设工程招投标领域</w:t>
      </w:r>
    </w:p>
    <w:p w14:paraId="44E1C3CD">
      <w:pPr>
        <w:spacing w:line="560" w:lineRule="exact"/>
        <w:jc w:val="center"/>
        <w:rPr>
          <w:rFonts w:ascii="方正小标宋_GBK" w:eastAsia="方正小标宋_GBK"/>
          <w:bCs/>
          <w:sz w:val="44"/>
          <w:szCs w:val="44"/>
        </w:rPr>
      </w:pPr>
      <w:r>
        <w:rPr>
          <w:rFonts w:hint="eastAsia" w:ascii="方正小标宋_GBK" w:eastAsia="方正小标宋_GBK"/>
          <w:bCs/>
          <w:sz w:val="44"/>
          <w:szCs w:val="44"/>
        </w:rPr>
        <w:t>营商环境专项检查工作方案的通知</w:t>
      </w:r>
    </w:p>
    <w:p w14:paraId="4709BCA5">
      <w:pPr>
        <w:spacing w:line="240" w:lineRule="atLeast"/>
        <w:rPr>
          <w:rFonts w:ascii="方正小标宋_GBK" w:eastAsia="方正小标宋_GBK"/>
          <w:sz w:val="10"/>
          <w:szCs w:val="10"/>
        </w:rPr>
      </w:pPr>
    </w:p>
    <w:p w14:paraId="1957C47E">
      <w:pPr>
        <w:snapToGrid w:val="0"/>
        <w:spacing w:line="560" w:lineRule="exact"/>
        <w:rPr>
          <w:rFonts w:ascii="方正仿宋_GBK" w:hAnsi="仿宋" w:eastAsia="方正仿宋_GBK"/>
          <w:sz w:val="32"/>
          <w:szCs w:val="32"/>
        </w:rPr>
      </w:pPr>
      <w:r>
        <w:rPr>
          <w:rFonts w:hint="eastAsia" w:ascii="方正仿宋_GBK" w:hAnsi="仿宋" w:eastAsia="方正仿宋_GBK"/>
          <w:sz w:val="32"/>
          <w:szCs w:val="32"/>
        </w:rPr>
        <w:t>各镇、开发区、街道</w:t>
      </w:r>
      <w:r>
        <w:rPr>
          <w:rFonts w:hint="eastAsia" w:ascii="方正仿宋_GBK" w:hAnsi="仿宋" w:eastAsia="方正仿宋_GBK"/>
          <w:sz w:val="32"/>
          <w:szCs w:val="32"/>
          <w:lang w:val="en-US" w:eastAsia="zh-CN"/>
        </w:rPr>
        <w:t>建设条线</w:t>
      </w:r>
      <w:r>
        <w:rPr>
          <w:rFonts w:hint="eastAsia" w:ascii="方正仿宋_GBK" w:hAnsi="仿宋" w:eastAsia="方正仿宋_GBK"/>
          <w:sz w:val="32"/>
          <w:szCs w:val="32"/>
        </w:rPr>
        <w:t>，各有关单位</w:t>
      </w:r>
      <w:r>
        <w:rPr>
          <w:rFonts w:hint="eastAsia" w:ascii="方正仿宋_GBK" w:hAnsi="仿宋" w:eastAsia="方正仿宋_GBK"/>
          <w:sz w:val="32"/>
          <w:szCs w:val="32"/>
          <w:lang w:val="en-US" w:eastAsia="zh-CN"/>
        </w:rPr>
        <w:t>建设条线</w:t>
      </w:r>
      <w:r>
        <w:rPr>
          <w:rFonts w:hint="eastAsia" w:ascii="方正仿宋_GBK" w:hAnsi="仿宋" w:eastAsia="方正仿宋_GBK"/>
          <w:sz w:val="32"/>
          <w:szCs w:val="32"/>
        </w:rPr>
        <w:t>：</w:t>
      </w:r>
    </w:p>
    <w:p w14:paraId="786D9F66">
      <w:pPr>
        <w:snapToGrid w:val="0"/>
        <w:spacing w:line="56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为贯彻落实省、市“双随机、一公开”工作部署，进一步规范我区房屋建筑和市政基础设施项目建筑市场行为，优化营商环境，依据《关于开展202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年度滨湖区建筑市场“双随机、一公开”暨建设工程招投标领域营商环境专项检查工作的通知》（锡滨住建〔202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号，以下简称《通知》），现将检查工作方案通知如下：</w:t>
      </w:r>
    </w:p>
    <w:p w14:paraId="53DF1FA5">
      <w:pPr>
        <w:snapToGrid w:val="0"/>
        <w:spacing w:line="560" w:lineRule="exact"/>
        <w:ind w:firstLine="601"/>
        <w:rPr>
          <w:rFonts w:ascii="方正黑体_GBK" w:hAnsi="仿宋" w:eastAsia="方正黑体_GBK"/>
          <w:bCs/>
          <w:sz w:val="32"/>
          <w:szCs w:val="32"/>
        </w:rPr>
      </w:pPr>
      <w:r>
        <w:rPr>
          <w:rFonts w:hint="eastAsia" w:ascii="方正黑体_GBK" w:hAnsi="仿宋" w:eastAsia="方正黑体_GBK"/>
          <w:bCs/>
          <w:sz w:val="32"/>
          <w:szCs w:val="32"/>
        </w:rPr>
        <w:t>一、检查时间安排</w:t>
      </w:r>
    </w:p>
    <w:p w14:paraId="26DA1258">
      <w:pPr>
        <w:snapToGrid w:val="0"/>
        <w:spacing w:line="560" w:lineRule="exact"/>
        <w:ind w:firstLine="601"/>
        <w:rPr>
          <w:rFonts w:ascii="方正仿宋_GBK" w:hAnsi="仿宋" w:eastAsia="方正仿宋_GBK"/>
          <w:sz w:val="32"/>
          <w:szCs w:val="32"/>
        </w:rPr>
      </w:pPr>
      <w:r>
        <w:rPr>
          <w:rFonts w:hint="eastAsia" w:ascii="方正仿宋_GBK" w:hAnsi="仿宋" w:eastAsia="方正仿宋_GBK"/>
          <w:sz w:val="32"/>
          <w:szCs w:val="32"/>
        </w:rPr>
        <w:t>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w:t>
      </w:r>
      <w:r>
        <w:rPr>
          <w:rFonts w:hint="eastAsia" w:ascii="方正仿宋_GBK" w:hAnsi="仿宋" w:eastAsia="方正仿宋_GBK"/>
          <w:sz w:val="32"/>
          <w:szCs w:val="32"/>
          <w:lang w:val="en-US" w:eastAsia="zh-CN"/>
        </w:rPr>
        <w:t>5</w:t>
      </w:r>
      <w:r>
        <w:rPr>
          <w:rFonts w:hint="eastAsia" w:ascii="方正仿宋_GBK" w:hAnsi="仿宋" w:eastAsia="方正仿宋_GBK"/>
          <w:sz w:val="32"/>
          <w:szCs w:val="32"/>
        </w:rPr>
        <w:t>月</w:t>
      </w:r>
      <w:r>
        <w:rPr>
          <w:rFonts w:hint="eastAsia" w:ascii="方正仿宋_GBK" w:hAnsi="仿宋" w:eastAsia="方正仿宋_GBK"/>
          <w:sz w:val="32"/>
          <w:szCs w:val="32"/>
          <w:lang w:val="en-US" w:eastAsia="zh-CN"/>
        </w:rPr>
        <w:t>11</w:t>
      </w:r>
      <w:r>
        <w:rPr>
          <w:rFonts w:hint="eastAsia" w:ascii="方正仿宋_GBK" w:hAnsi="仿宋" w:eastAsia="方正仿宋_GBK"/>
          <w:sz w:val="32"/>
          <w:szCs w:val="32"/>
        </w:rPr>
        <w:t>日。</w:t>
      </w:r>
    </w:p>
    <w:p w14:paraId="2ADB000F">
      <w:pPr>
        <w:snapToGrid w:val="0"/>
        <w:spacing w:line="560" w:lineRule="exact"/>
        <w:ind w:firstLine="601"/>
        <w:rPr>
          <w:rFonts w:ascii="方正黑体_GBK" w:hAnsi="仿宋" w:eastAsia="方正黑体_GBK"/>
          <w:bCs/>
          <w:sz w:val="32"/>
          <w:szCs w:val="32"/>
        </w:rPr>
      </w:pPr>
      <w:r>
        <w:rPr>
          <w:rFonts w:hint="eastAsia" w:ascii="方正黑体_GBK" w:hAnsi="仿宋" w:eastAsia="方正黑体_GBK"/>
          <w:bCs/>
          <w:sz w:val="32"/>
          <w:szCs w:val="32"/>
        </w:rPr>
        <w:t>二、检查人员确定</w:t>
      </w:r>
    </w:p>
    <w:p w14:paraId="6C4F13BA">
      <w:p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区住房城乡建设局负责统筹建筑市场“双随机、一公开”监管工作，招标监管科实施对招投标各方行为主体从业情况的监督检查；区质安站实施其他建筑行为检查，包括建筑市场各方行为主体发(承)包情况、项目现场主要管理人员到岗履职情况、农民工工资支付及相关制度落实情况的监督检查。</w:t>
      </w:r>
    </w:p>
    <w:p w14:paraId="5DAC96D9">
      <w:pPr>
        <w:snapToGrid w:val="0"/>
        <w:spacing w:line="540" w:lineRule="exact"/>
        <w:ind w:firstLine="601"/>
        <w:rPr>
          <w:rFonts w:ascii="方正仿宋_GBK" w:hAnsi="仿宋" w:eastAsia="方正仿宋_GBK"/>
          <w:sz w:val="32"/>
          <w:szCs w:val="32"/>
        </w:rPr>
      </w:pPr>
      <w:r>
        <w:rPr>
          <w:rFonts w:hint="eastAsia" w:ascii="方正黑体_GBK" w:hAnsi="仿宋" w:eastAsia="方正黑体_GBK"/>
          <w:bCs/>
          <w:sz w:val="32"/>
          <w:szCs w:val="32"/>
        </w:rPr>
        <w:t>三、被检查对象确定</w:t>
      </w:r>
    </w:p>
    <w:p w14:paraId="4E84630B">
      <w:p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依法必须招标项目的招投标各方行为检查，由检查人员从“无锡市建设工程电子招投标监督管理平台”中随机抽取。抽查项目为滨湖区202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w:t>
      </w:r>
      <w:r>
        <w:rPr>
          <w:rFonts w:hint="eastAsia" w:ascii="方正仿宋_GBK" w:hAnsi="仿宋" w:eastAsia="方正仿宋_GBK"/>
          <w:sz w:val="32"/>
          <w:szCs w:val="32"/>
          <w:lang w:val="en-US" w:eastAsia="zh-CN"/>
        </w:rPr>
        <w:t>1</w:t>
      </w:r>
      <w:r>
        <w:rPr>
          <w:rFonts w:hint="eastAsia" w:ascii="方正仿宋_GBK" w:hAnsi="仿宋" w:eastAsia="方正仿宋_GBK"/>
          <w:sz w:val="32"/>
          <w:szCs w:val="32"/>
        </w:rPr>
        <w:t>月1日至202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w:t>
      </w:r>
      <w:r>
        <w:rPr>
          <w:rFonts w:hint="eastAsia" w:ascii="方正仿宋_GBK" w:hAnsi="仿宋" w:eastAsia="方正仿宋_GBK"/>
          <w:sz w:val="32"/>
          <w:szCs w:val="32"/>
          <w:lang w:val="en-US" w:eastAsia="zh-CN"/>
        </w:rPr>
        <w:t>3</w:t>
      </w:r>
      <w:r>
        <w:rPr>
          <w:rFonts w:hint="eastAsia" w:ascii="方正仿宋_GBK" w:hAnsi="仿宋" w:eastAsia="方正仿宋_GBK"/>
          <w:sz w:val="32"/>
          <w:szCs w:val="32"/>
        </w:rPr>
        <w:t>月3</w:t>
      </w:r>
      <w:r>
        <w:rPr>
          <w:rFonts w:hint="eastAsia" w:ascii="方正仿宋_GBK" w:hAnsi="仿宋" w:eastAsia="方正仿宋_GBK"/>
          <w:sz w:val="32"/>
          <w:szCs w:val="32"/>
          <w:lang w:val="en-US" w:eastAsia="zh-CN"/>
        </w:rPr>
        <w:t>1</w:t>
      </w:r>
      <w:r>
        <w:rPr>
          <w:rFonts w:hint="eastAsia" w:ascii="方正仿宋_GBK" w:hAnsi="仿宋" w:eastAsia="方正仿宋_GBK"/>
          <w:sz w:val="32"/>
          <w:szCs w:val="32"/>
        </w:rPr>
        <w:t>日在无锡市公共资源交易中心招标标段的25%被查对象。</w:t>
      </w:r>
    </w:p>
    <w:p w14:paraId="27A2F21F">
      <w:p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其他建筑市场行为检查，由检查人员从“无锡市建设工程质量安全监督一体化管理系统”中随机抽取, 检查比例为25%。</w:t>
      </w:r>
    </w:p>
    <w:p w14:paraId="6E83BF7A">
      <w:pPr>
        <w:snapToGrid w:val="0"/>
        <w:spacing w:line="540" w:lineRule="exact"/>
        <w:ind w:firstLine="601"/>
        <w:rPr>
          <w:rFonts w:ascii="方正黑体_GBK" w:hAnsi="仿宋" w:eastAsia="方正黑体_GBK"/>
          <w:bCs/>
          <w:sz w:val="32"/>
          <w:szCs w:val="32"/>
        </w:rPr>
      </w:pPr>
      <w:r>
        <w:rPr>
          <w:rFonts w:hint="eastAsia" w:ascii="方正黑体_GBK" w:hAnsi="仿宋" w:eastAsia="方正黑体_GBK"/>
          <w:bCs/>
          <w:sz w:val="32"/>
          <w:szCs w:val="32"/>
        </w:rPr>
        <w:t>四、检查内容</w:t>
      </w:r>
    </w:p>
    <w:p w14:paraId="2ABF2DB6">
      <w:p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建筑市场“双随机”检查的主要内容为：</w:t>
      </w:r>
    </w:p>
    <w:p w14:paraId="49B90E01">
      <w:pPr>
        <w:numPr>
          <w:ilvl w:val="0"/>
          <w:numId w:val="1"/>
        </w:num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依法必须招标项目的招投标各方行为主体从业情况；</w:t>
      </w:r>
    </w:p>
    <w:p w14:paraId="10548826">
      <w:pPr>
        <w:numPr>
          <w:ilvl w:val="0"/>
          <w:numId w:val="1"/>
        </w:num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建筑市场各方行为主体发（承）包情况；</w:t>
      </w:r>
    </w:p>
    <w:p w14:paraId="0B4CD838">
      <w:pPr>
        <w:numPr>
          <w:ilvl w:val="0"/>
          <w:numId w:val="1"/>
        </w:num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项目现场主要管理人员到岗履职情况。重点抽查监理单位、施工单位关键岗位人员的到岗履职情况、依法必须招标项目的中标人投标承诺的项目管理机构人员到岗履职情况；</w:t>
      </w:r>
    </w:p>
    <w:p w14:paraId="5CFC5BBE">
      <w:pPr>
        <w:numPr>
          <w:ilvl w:val="0"/>
          <w:numId w:val="1"/>
        </w:num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房屋建筑和市政基础设施工程农民工工资支付与相关制度落实情况；</w:t>
      </w:r>
    </w:p>
    <w:p w14:paraId="3159586C">
      <w:pPr>
        <w:numPr>
          <w:ilvl w:val="0"/>
          <w:numId w:val="1"/>
        </w:num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重点关注中标候选人（评标结果）公示信息环节，对公示信息中有投标人不良行为（递交无竞争力文件等行为）或违法行为（串通投标、提供与事实不符的承诺材料等行为）。</w:t>
      </w:r>
    </w:p>
    <w:p w14:paraId="2FE726C0">
      <w:pPr>
        <w:snapToGrid w:val="0"/>
        <w:spacing w:line="540" w:lineRule="exact"/>
        <w:rPr>
          <w:rFonts w:ascii="方正仿宋_GBK" w:hAnsi="仿宋" w:eastAsia="方正仿宋_GBK"/>
          <w:sz w:val="32"/>
          <w:szCs w:val="32"/>
        </w:rPr>
      </w:pPr>
      <w:r>
        <w:rPr>
          <w:rFonts w:hint="eastAsia" w:ascii="方正仿宋_GBK" w:hAnsi="仿宋" w:eastAsia="方正仿宋_GBK"/>
          <w:sz w:val="32"/>
          <w:szCs w:val="32"/>
        </w:rPr>
        <w:t xml:space="preserve">   根据《通知》要求，对抽到的项目，由检查人员按照无锡市滨湖区建筑市场“双随机”检查表中所列项目进行逐项检查，做好检查记录。</w:t>
      </w:r>
    </w:p>
    <w:p w14:paraId="5E43AAB3">
      <w:pPr>
        <w:snapToGrid w:val="0"/>
        <w:spacing w:line="540" w:lineRule="exact"/>
        <w:ind w:firstLine="601"/>
        <w:rPr>
          <w:rFonts w:ascii="方正黑体_GBK" w:hAnsi="仿宋" w:eastAsia="方正黑体_GBK"/>
          <w:bCs/>
          <w:sz w:val="32"/>
          <w:szCs w:val="32"/>
        </w:rPr>
      </w:pPr>
      <w:r>
        <w:rPr>
          <w:rFonts w:hint="eastAsia" w:ascii="方正黑体_GBK" w:hAnsi="仿宋" w:eastAsia="方正黑体_GBK"/>
          <w:bCs/>
          <w:sz w:val="32"/>
          <w:szCs w:val="32"/>
        </w:rPr>
        <w:t>五、检查程序要求</w:t>
      </w:r>
    </w:p>
    <w:p w14:paraId="499D3E62">
      <w:pPr>
        <w:snapToGrid w:val="0"/>
        <w:spacing w:line="540" w:lineRule="exact"/>
        <w:ind w:firstLine="601"/>
        <w:rPr>
          <w:rFonts w:ascii="方正仿宋_GBK" w:hAnsi="仿宋" w:eastAsia="方正仿宋_GBK"/>
          <w:sz w:val="32"/>
          <w:szCs w:val="32"/>
        </w:rPr>
      </w:pPr>
      <w:r>
        <w:rPr>
          <w:rFonts w:hint="eastAsia" w:ascii="方正仿宋_GBK" w:hAnsi="仿宋" w:eastAsia="方正仿宋_GBK"/>
          <w:sz w:val="32"/>
          <w:szCs w:val="32"/>
        </w:rPr>
        <w:t>（一）认真学习，做好准备。检查人员要认真学习理解相关检查通知、检查内容和检查表格，充分做好检查前准备工作。</w:t>
      </w:r>
    </w:p>
    <w:p w14:paraId="36232413">
      <w:p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二）做好记录，完成通报。检查人员要做好检查记录工作，认真填写相关检查表，检查表须检查人员、被检查单位代表签字确认；同时完成检查通报，通报内容包含抽查情况概述、存在问题以及违法违规行为的处理决定等。</w:t>
      </w:r>
    </w:p>
    <w:p w14:paraId="60427068">
      <w:pPr>
        <w:numPr>
          <w:ilvl w:val="0"/>
          <w:numId w:val="2"/>
        </w:num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注重实效，遵守规定。检查人员要注重工作实效，讲求效率，不得影响被检查对象工作的正常进行;检查中要严格执行中央八项规定精神和廉洁自律各项规定，公平公正，依法检查。</w:t>
      </w:r>
    </w:p>
    <w:p w14:paraId="15EFB942">
      <w:pPr>
        <w:snapToGrid w:val="0"/>
        <w:spacing w:line="560" w:lineRule="exact"/>
        <w:rPr>
          <w:rFonts w:ascii="方正仿宋_GBK" w:hAnsi="仿宋" w:eastAsia="方正仿宋_GBK"/>
          <w:sz w:val="32"/>
          <w:szCs w:val="32"/>
        </w:rPr>
      </w:pPr>
    </w:p>
    <w:p w14:paraId="130E2704">
      <w:pPr>
        <w:snapToGrid w:val="0"/>
        <w:spacing w:line="540" w:lineRule="exact"/>
        <w:ind w:firstLine="640" w:firstLineChars="200"/>
        <w:rPr>
          <w:rFonts w:ascii="方正仿宋_GBK" w:hAnsi="仿宋" w:eastAsia="方正仿宋_GBK"/>
          <w:sz w:val="32"/>
          <w:szCs w:val="32"/>
        </w:rPr>
      </w:pPr>
      <w:r>
        <w:rPr>
          <w:rFonts w:hint="eastAsia" w:ascii="方正仿宋_GBK" w:hAnsi="仿宋" w:eastAsia="方正仿宋_GBK"/>
          <w:sz w:val="32"/>
          <w:szCs w:val="32"/>
        </w:rPr>
        <w:t>分管领导：陈一丹</w:t>
      </w:r>
      <w:r>
        <w:rPr>
          <w:rFonts w:ascii="方正仿宋_GBK" w:hAnsi="仿宋" w:eastAsia="方正仿宋_GBK"/>
          <w:sz w:val="32"/>
          <w:szCs w:val="32"/>
        </w:rPr>
        <w:t xml:space="preserve">         </w:t>
      </w:r>
      <w:r>
        <w:rPr>
          <w:rFonts w:hint="eastAsia" w:ascii="方正仿宋_GBK" w:hAnsi="仿宋" w:eastAsia="方正仿宋_GBK"/>
          <w:sz w:val="32"/>
          <w:szCs w:val="32"/>
        </w:rPr>
        <w:t>联络员：鲍力</w:t>
      </w:r>
    </w:p>
    <w:p w14:paraId="41BEBB5F">
      <w:pPr>
        <w:snapToGrid w:val="0"/>
        <w:spacing w:line="540" w:lineRule="exact"/>
        <w:ind w:firstLine="601"/>
        <w:rPr>
          <w:rFonts w:ascii="方正仿宋_GBK" w:hAnsi="仿宋" w:eastAsia="方正仿宋_GBK"/>
          <w:sz w:val="32"/>
          <w:szCs w:val="32"/>
        </w:rPr>
      </w:pPr>
      <w:r>
        <w:rPr>
          <w:rFonts w:hint="eastAsia" w:ascii="方正仿宋_GBK" w:hAnsi="仿宋" w:eastAsia="方正仿宋_GBK"/>
          <w:sz w:val="32"/>
          <w:szCs w:val="32"/>
        </w:rPr>
        <w:t>联系电话：8</w:t>
      </w:r>
      <w:r>
        <w:rPr>
          <w:rFonts w:ascii="方正仿宋_GBK" w:hAnsi="仿宋" w:eastAsia="方正仿宋_GBK"/>
          <w:sz w:val="32"/>
          <w:szCs w:val="32"/>
        </w:rPr>
        <w:t>1178710</w:t>
      </w:r>
    </w:p>
    <w:p w14:paraId="05DC5F12">
      <w:pPr>
        <w:snapToGrid w:val="0"/>
        <w:spacing w:line="540" w:lineRule="exact"/>
        <w:ind w:firstLine="640" w:firstLineChars="200"/>
        <w:rPr>
          <w:rFonts w:hint="eastAsia" w:ascii="仿宋_GB2312" w:hAnsi="仿宋_GB2312" w:eastAsia="仿宋_GB2312" w:cs="仿宋_GB2312"/>
          <w:sz w:val="32"/>
          <w:szCs w:val="32"/>
        </w:rPr>
      </w:pPr>
    </w:p>
    <w:p w14:paraId="46385D6F">
      <w:pPr>
        <w:snapToGrid w:val="0"/>
        <w:spacing w:line="540" w:lineRule="exact"/>
        <w:ind w:firstLine="640" w:firstLineChars="200"/>
        <w:rPr>
          <w:rFonts w:ascii="方正仿宋_GBK" w:hAnsi="仿宋" w:eastAsia="方正仿宋_GBK"/>
          <w:sz w:val="32"/>
          <w:szCs w:val="32"/>
        </w:rPr>
      </w:pPr>
      <w:r>
        <w:rPr>
          <w:rFonts w:hint="eastAsia" w:ascii="仿宋_GB2312" w:hAnsi="仿宋_GB2312" w:eastAsia="仿宋_GB2312" w:cs="仿宋_GB2312"/>
          <w:sz w:val="32"/>
          <w:szCs w:val="32"/>
        </w:rPr>
        <w:t>附</w:t>
      </w:r>
      <w:r>
        <w:rPr>
          <w:rFonts w:hint="eastAsia" w:ascii="方正仿宋_GBK" w:hAnsi="仿宋" w:eastAsia="方正仿宋_GBK"/>
          <w:sz w:val="32"/>
          <w:szCs w:val="32"/>
        </w:rPr>
        <w:t>件:  1.2026年建筑市场“双随机、一公开”抽查记录表（招投标各方行为主体依法依规从业情况）</w:t>
      </w:r>
    </w:p>
    <w:p w14:paraId="16917F49">
      <w:pPr>
        <w:snapToGrid w:val="0"/>
        <w:spacing w:line="540" w:lineRule="exact"/>
        <w:ind w:firstLine="1600" w:firstLineChars="500"/>
        <w:rPr>
          <w:rFonts w:ascii="方正仿宋_GBK" w:hAnsi="仿宋" w:eastAsia="方正仿宋_GBK"/>
          <w:sz w:val="32"/>
          <w:szCs w:val="32"/>
        </w:rPr>
      </w:pPr>
      <w:r>
        <w:rPr>
          <w:rFonts w:hint="eastAsia" w:ascii="方正仿宋_GBK" w:hAnsi="仿宋" w:eastAsia="方正仿宋_GBK"/>
          <w:sz w:val="32"/>
          <w:szCs w:val="32"/>
        </w:rPr>
        <w:t>2.滨湖区建筑市场“双随机、一公开”监管项目抽查记录表（发承包情况、人员</w:t>
      </w:r>
      <w:bookmarkStart w:id="0" w:name="_GoBack"/>
      <w:bookmarkEnd w:id="0"/>
      <w:r>
        <w:rPr>
          <w:rFonts w:hint="eastAsia" w:ascii="方正仿宋_GBK" w:hAnsi="仿宋" w:eastAsia="方正仿宋_GBK"/>
          <w:sz w:val="32"/>
          <w:szCs w:val="32"/>
        </w:rPr>
        <w:t>到岗履职情况、农民工支付情况）</w:t>
      </w:r>
    </w:p>
    <w:p w14:paraId="04730D28">
      <w:pPr>
        <w:snapToGrid w:val="0"/>
        <w:spacing w:line="560" w:lineRule="exact"/>
        <w:ind w:right="1920"/>
        <w:rPr>
          <w:rFonts w:ascii="方正仿宋_GBK" w:hAnsi="仿宋" w:eastAsia="方正仿宋_GBK"/>
          <w:sz w:val="32"/>
          <w:szCs w:val="32"/>
        </w:rPr>
      </w:pPr>
    </w:p>
    <w:p w14:paraId="6A3EB6D7">
      <w:pPr>
        <w:snapToGrid w:val="0"/>
        <w:spacing w:line="560" w:lineRule="exact"/>
        <w:ind w:right="1920"/>
        <w:rPr>
          <w:rFonts w:ascii="方正仿宋_GBK" w:hAnsi="仿宋" w:eastAsia="方正仿宋_GBK"/>
          <w:sz w:val="32"/>
          <w:szCs w:val="32"/>
        </w:rPr>
      </w:pPr>
    </w:p>
    <w:p w14:paraId="64E98469">
      <w:pPr>
        <w:snapToGrid w:val="0"/>
        <w:spacing w:line="560" w:lineRule="exact"/>
        <w:ind w:right="1920"/>
        <w:rPr>
          <w:rFonts w:ascii="方正仿宋_GBK" w:hAnsi="仿宋" w:eastAsia="方正仿宋_GBK"/>
          <w:sz w:val="32"/>
          <w:szCs w:val="32"/>
        </w:rPr>
      </w:pPr>
    </w:p>
    <w:p w14:paraId="7BF76104">
      <w:pPr>
        <w:snapToGrid w:val="0"/>
        <w:spacing w:line="560" w:lineRule="exact"/>
        <w:ind w:right="640" w:firstLine="601"/>
        <w:jc w:val="right"/>
        <w:rPr>
          <w:rFonts w:ascii="方正仿宋_GBK" w:hAnsi="仿宋" w:eastAsia="方正仿宋_GBK"/>
          <w:sz w:val="32"/>
          <w:szCs w:val="32"/>
        </w:rPr>
      </w:pPr>
      <w:r>
        <w:rPr>
          <w:rFonts w:hint="eastAsia" w:ascii="方正仿宋_GBK" w:hAnsi="仿宋" w:eastAsia="方正仿宋_GBK"/>
          <w:sz w:val="32"/>
          <w:szCs w:val="32"/>
        </w:rPr>
        <w:t>无锡市滨湖区住房和城乡建设局</w:t>
      </w:r>
    </w:p>
    <w:p w14:paraId="087DA932">
      <w:pPr>
        <w:snapToGrid w:val="0"/>
        <w:spacing w:line="560" w:lineRule="exact"/>
        <w:ind w:right="640" w:firstLine="601"/>
        <w:jc w:val="center"/>
        <w:rPr>
          <w:rFonts w:ascii="方正仿宋_GBK" w:hAnsi="仿宋" w:eastAsia="方正仿宋_GBK"/>
          <w:sz w:val="32"/>
          <w:szCs w:val="32"/>
        </w:rPr>
      </w:pPr>
      <w:r>
        <w:rPr>
          <w:rFonts w:hint="eastAsia" w:ascii="方正仿宋_GBK" w:hAnsi="仿宋" w:eastAsia="方正仿宋_GBK"/>
          <w:sz w:val="32"/>
          <w:szCs w:val="32"/>
        </w:rPr>
        <w:t xml:space="preserve">                202</w:t>
      </w:r>
      <w:r>
        <w:rPr>
          <w:rFonts w:hint="eastAsia" w:ascii="方正仿宋_GBK" w:hAnsi="仿宋" w:eastAsia="方正仿宋_GBK"/>
          <w:sz w:val="32"/>
          <w:szCs w:val="32"/>
          <w:lang w:val="en-US" w:eastAsia="zh-CN"/>
        </w:rPr>
        <w:t>6</w:t>
      </w:r>
      <w:r>
        <w:rPr>
          <w:rFonts w:hint="eastAsia" w:ascii="方正仿宋_GBK" w:hAnsi="仿宋" w:eastAsia="方正仿宋_GBK"/>
          <w:sz w:val="32"/>
          <w:szCs w:val="32"/>
        </w:rPr>
        <w:t>年</w:t>
      </w:r>
      <w:r>
        <w:rPr>
          <w:rFonts w:hint="eastAsia" w:ascii="方正仿宋_GBK" w:hAnsi="仿宋" w:eastAsia="方正仿宋_GBK"/>
          <w:sz w:val="32"/>
          <w:szCs w:val="32"/>
          <w:lang w:val="en-US" w:eastAsia="zh-CN"/>
        </w:rPr>
        <w:t>5</w:t>
      </w:r>
      <w:r>
        <w:rPr>
          <w:rFonts w:hint="eastAsia" w:ascii="方正仿宋_GBK" w:hAnsi="仿宋" w:eastAsia="方正仿宋_GBK"/>
          <w:sz w:val="32"/>
          <w:szCs w:val="32"/>
        </w:rPr>
        <w:t>月</w:t>
      </w:r>
      <w:r>
        <w:rPr>
          <w:rFonts w:hint="eastAsia" w:ascii="方正仿宋_GBK" w:hAnsi="仿宋" w:eastAsia="方正仿宋_GBK"/>
          <w:sz w:val="32"/>
          <w:szCs w:val="32"/>
          <w:lang w:val="en-US" w:eastAsia="zh-CN"/>
        </w:rPr>
        <w:t>7</w:t>
      </w:r>
      <w:r>
        <w:rPr>
          <w:rFonts w:hint="eastAsia" w:ascii="方正仿宋_GBK" w:hAnsi="仿宋" w:eastAsia="方正仿宋_GBK"/>
          <w:sz w:val="32"/>
          <w:szCs w:val="32"/>
        </w:rPr>
        <w:t>日</w:t>
      </w:r>
    </w:p>
    <w:sectPr>
      <w:footerReference r:id="rId3" w:type="default"/>
      <w:pgSz w:w="11906" w:h="16838"/>
      <w:pgMar w:top="1928" w:right="1474" w:bottom="1757" w:left="1588"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黑体_GBK">
    <w:panose1 w:val="03000509000000000000"/>
    <w:charset w:val="86"/>
    <w:family w:val="script"/>
    <w:pitch w:val="default"/>
    <w:sig w:usb0="00000001" w:usb1="080E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72614">
    <w:pPr>
      <w:pStyle w:val="3"/>
      <w:framePr w:wrap="around" w:vAnchor="text" w:hAnchor="margin" w:xAlign="outside" w:y="1"/>
      <w:ind w:left="252" w:leftChars="120" w:right="210" w:rightChars="100"/>
      <w:rPr>
        <w:rStyle w:val="7"/>
        <w:rFonts w:ascii="宋体" w:hAnsi="宋体" w:eastAsia="宋体"/>
        <w:sz w:val="28"/>
        <w:szCs w:val="28"/>
      </w:rPr>
    </w:pPr>
    <w:r>
      <w:rPr>
        <w:rStyle w:val="7"/>
        <w:rFonts w:ascii="宋体" w:hAnsi="宋体" w:eastAsia="宋体"/>
        <w:sz w:val="28"/>
        <w:szCs w:val="28"/>
      </w:rPr>
      <w:t xml:space="preserve">— </w:t>
    </w:r>
    <w:r>
      <w:rPr>
        <w:rStyle w:val="7"/>
        <w:rFonts w:ascii="宋体" w:hAnsi="宋体" w:eastAsia="宋体"/>
        <w:sz w:val="28"/>
        <w:szCs w:val="28"/>
      </w:rPr>
      <w:fldChar w:fldCharType="begin"/>
    </w:r>
    <w:r>
      <w:rPr>
        <w:rStyle w:val="7"/>
        <w:rFonts w:ascii="宋体" w:hAnsi="宋体" w:eastAsia="宋体"/>
        <w:sz w:val="28"/>
        <w:szCs w:val="28"/>
      </w:rPr>
      <w:instrText xml:space="preserve">PAGE  </w:instrText>
    </w:r>
    <w:r>
      <w:rPr>
        <w:rStyle w:val="7"/>
        <w:rFonts w:ascii="宋体" w:hAnsi="宋体" w:eastAsia="宋体"/>
        <w:sz w:val="28"/>
        <w:szCs w:val="28"/>
      </w:rPr>
      <w:fldChar w:fldCharType="separate"/>
    </w:r>
    <w:r>
      <w:rPr>
        <w:rStyle w:val="7"/>
        <w:rFonts w:ascii="宋体" w:hAnsi="宋体" w:eastAsia="宋体"/>
        <w:sz w:val="28"/>
        <w:szCs w:val="28"/>
      </w:rPr>
      <w:t>3</w:t>
    </w:r>
    <w:r>
      <w:rPr>
        <w:rStyle w:val="7"/>
        <w:rFonts w:ascii="宋体" w:hAnsi="宋体" w:eastAsia="宋体"/>
        <w:sz w:val="28"/>
        <w:szCs w:val="28"/>
      </w:rPr>
      <w:fldChar w:fldCharType="end"/>
    </w:r>
    <w:r>
      <w:rPr>
        <w:rStyle w:val="7"/>
        <w:rFonts w:ascii="宋体" w:hAnsi="宋体" w:eastAsia="宋体"/>
        <w:sz w:val="28"/>
        <w:szCs w:val="28"/>
      </w:rPr>
      <w:t xml:space="preserve"> —</w:t>
    </w:r>
  </w:p>
  <w:p w14:paraId="49A6964D">
    <w:pPr>
      <w:pStyle w:val="3"/>
      <w:ind w:right="360" w:firstLine="360"/>
    </w:pPr>
  </w:p>
  <w:p w14:paraId="1426C142">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9D77EF"/>
    <w:multiLevelType w:val="singleLevel"/>
    <w:tmpl w:val="A09D77EF"/>
    <w:lvl w:ilvl="0" w:tentative="0">
      <w:start w:val="3"/>
      <w:numFmt w:val="chineseCounting"/>
      <w:lvlText w:val="(%1)"/>
      <w:lvlJc w:val="left"/>
      <w:pPr>
        <w:tabs>
          <w:tab w:val="left" w:pos="312"/>
        </w:tabs>
      </w:pPr>
      <w:rPr>
        <w:rFonts w:hint="eastAsia"/>
      </w:rPr>
    </w:lvl>
  </w:abstractNum>
  <w:abstractNum w:abstractNumId="1">
    <w:nsid w:val="FE1FFE90"/>
    <w:multiLevelType w:val="singleLevel"/>
    <w:tmpl w:val="FE1FFE90"/>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lYzFmYWY4OGE1YzJiMDJjODNlMGFlOWQxNjUyNWYifQ=="/>
  </w:docVars>
  <w:rsids>
    <w:rsidRoot w:val="008C1F4C"/>
    <w:rsid w:val="00042EF4"/>
    <w:rsid w:val="0008072C"/>
    <w:rsid w:val="000A6F22"/>
    <w:rsid w:val="000D28F6"/>
    <w:rsid w:val="000D6C81"/>
    <w:rsid w:val="000F622B"/>
    <w:rsid w:val="0010058B"/>
    <w:rsid w:val="00106589"/>
    <w:rsid w:val="00153FD8"/>
    <w:rsid w:val="00165685"/>
    <w:rsid w:val="00173C7E"/>
    <w:rsid w:val="00190A0D"/>
    <w:rsid w:val="00194D83"/>
    <w:rsid w:val="001C1450"/>
    <w:rsid w:val="001D4F0E"/>
    <w:rsid w:val="001D5834"/>
    <w:rsid w:val="002514E4"/>
    <w:rsid w:val="0025374E"/>
    <w:rsid w:val="00286347"/>
    <w:rsid w:val="002B7540"/>
    <w:rsid w:val="002B7F46"/>
    <w:rsid w:val="002D2855"/>
    <w:rsid w:val="002F6701"/>
    <w:rsid w:val="0030640D"/>
    <w:rsid w:val="00352C84"/>
    <w:rsid w:val="00352D96"/>
    <w:rsid w:val="00357551"/>
    <w:rsid w:val="003A60F1"/>
    <w:rsid w:val="003E314C"/>
    <w:rsid w:val="004142B6"/>
    <w:rsid w:val="00435B75"/>
    <w:rsid w:val="00443839"/>
    <w:rsid w:val="00485142"/>
    <w:rsid w:val="004C3738"/>
    <w:rsid w:val="004D4BBE"/>
    <w:rsid w:val="004E02E2"/>
    <w:rsid w:val="0052125D"/>
    <w:rsid w:val="00546210"/>
    <w:rsid w:val="005465F1"/>
    <w:rsid w:val="00607AD6"/>
    <w:rsid w:val="006319BA"/>
    <w:rsid w:val="006968FB"/>
    <w:rsid w:val="006A7368"/>
    <w:rsid w:val="006D2A73"/>
    <w:rsid w:val="006F517C"/>
    <w:rsid w:val="0071535C"/>
    <w:rsid w:val="007349B6"/>
    <w:rsid w:val="007652C7"/>
    <w:rsid w:val="00773878"/>
    <w:rsid w:val="00782680"/>
    <w:rsid w:val="007E4AC9"/>
    <w:rsid w:val="0086578F"/>
    <w:rsid w:val="008816E1"/>
    <w:rsid w:val="00897416"/>
    <w:rsid w:val="008C1F4C"/>
    <w:rsid w:val="008F641D"/>
    <w:rsid w:val="00997040"/>
    <w:rsid w:val="009C147E"/>
    <w:rsid w:val="009C6ABF"/>
    <w:rsid w:val="00A11B95"/>
    <w:rsid w:val="00A442BC"/>
    <w:rsid w:val="00A9777B"/>
    <w:rsid w:val="00AA0886"/>
    <w:rsid w:val="00AD346E"/>
    <w:rsid w:val="00AE0A65"/>
    <w:rsid w:val="00AF3EA2"/>
    <w:rsid w:val="00B0232F"/>
    <w:rsid w:val="00B244D0"/>
    <w:rsid w:val="00B55C72"/>
    <w:rsid w:val="00B76F08"/>
    <w:rsid w:val="00B850A9"/>
    <w:rsid w:val="00B8675D"/>
    <w:rsid w:val="00BC1F53"/>
    <w:rsid w:val="00BC74DB"/>
    <w:rsid w:val="00BE4386"/>
    <w:rsid w:val="00BF5FB6"/>
    <w:rsid w:val="00C02239"/>
    <w:rsid w:val="00C05FC0"/>
    <w:rsid w:val="00C155D2"/>
    <w:rsid w:val="00C206D1"/>
    <w:rsid w:val="00C25AD2"/>
    <w:rsid w:val="00C33454"/>
    <w:rsid w:val="00C73BE7"/>
    <w:rsid w:val="00C82149"/>
    <w:rsid w:val="00C97A58"/>
    <w:rsid w:val="00CA3D42"/>
    <w:rsid w:val="00CC1BD6"/>
    <w:rsid w:val="00CC318D"/>
    <w:rsid w:val="00CE5814"/>
    <w:rsid w:val="00CF3B14"/>
    <w:rsid w:val="00CF7901"/>
    <w:rsid w:val="00D93722"/>
    <w:rsid w:val="00D96477"/>
    <w:rsid w:val="00DA6003"/>
    <w:rsid w:val="00DC2773"/>
    <w:rsid w:val="00DE0CD6"/>
    <w:rsid w:val="00DE3BAD"/>
    <w:rsid w:val="00E01B06"/>
    <w:rsid w:val="00E124BE"/>
    <w:rsid w:val="00E32D2A"/>
    <w:rsid w:val="00E55214"/>
    <w:rsid w:val="00E8724F"/>
    <w:rsid w:val="00EB7052"/>
    <w:rsid w:val="00EC427A"/>
    <w:rsid w:val="00EC5140"/>
    <w:rsid w:val="00F46A71"/>
    <w:rsid w:val="00F47D07"/>
    <w:rsid w:val="00FA44FD"/>
    <w:rsid w:val="00FF6C95"/>
    <w:rsid w:val="012D60EA"/>
    <w:rsid w:val="09090B33"/>
    <w:rsid w:val="0E2F75DE"/>
    <w:rsid w:val="0F0D5446"/>
    <w:rsid w:val="101C0036"/>
    <w:rsid w:val="10FD2784"/>
    <w:rsid w:val="14963709"/>
    <w:rsid w:val="189B3BF4"/>
    <w:rsid w:val="1D8A4366"/>
    <w:rsid w:val="1E067C30"/>
    <w:rsid w:val="26871FB3"/>
    <w:rsid w:val="26F22ED6"/>
    <w:rsid w:val="27693360"/>
    <w:rsid w:val="354D6802"/>
    <w:rsid w:val="3B290BF2"/>
    <w:rsid w:val="41892982"/>
    <w:rsid w:val="429338D8"/>
    <w:rsid w:val="49905381"/>
    <w:rsid w:val="4E517186"/>
    <w:rsid w:val="4E5E7A74"/>
    <w:rsid w:val="4EA62497"/>
    <w:rsid w:val="4F090638"/>
    <w:rsid w:val="51D755D1"/>
    <w:rsid w:val="54022882"/>
    <w:rsid w:val="544F663E"/>
    <w:rsid w:val="5A671300"/>
    <w:rsid w:val="5D6C2BB0"/>
    <w:rsid w:val="64A264CD"/>
    <w:rsid w:val="6692753B"/>
    <w:rsid w:val="6948286E"/>
    <w:rsid w:val="6D967C5F"/>
    <w:rsid w:val="71C84C46"/>
    <w:rsid w:val="773F7343"/>
    <w:rsid w:val="7A027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character" w:customStyle="1" w:styleId="10">
    <w:name w:val="批注框文本 字符"/>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1210</Words>
  <Characters>1246</Characters>
  <Lines>9</Lines>
  <Paragraphs>2</Paragraphs>
  <TotalTime>1023</TotalTime>
  <ScaleCrop>false</ScaleCrop>
  <LinksUpToDate>false</LinksUpToDate>
  <CharactersWithSpaces>1277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2022-01-19T02:25:00Z</dcterms:created>
  <dc:creator>admin</dc:creator>
  <cp:lastModifiedBy>123</cp:lastModifiedBy>
  <cp:lastPrinted>2026-01-15T05:43:00Z</cp:lastPrinted>
  <dcterms:modified xsi:type="dcterms:W3CDTF">2026-05-07T06:25:38Z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1B7EB032D342475DAD361D1479552909_13</vt:lpwstr>
  </property>
  <property fmtid="{D5CDD505-2E9C-101B-9397-08002B2CF9AE}" pid="4" name="KSOTemplateDocerSaveRecord">
    <vt:lpwstr>eyJoZGlkIjoiNzExZWM4YzQ4OWRhMmYwNzUxMWQ0MGQyYzRjNmYyZGYiLCJ1c2VySWQiOiI2Njg3NDY3MTMifQ==</vt:lpwstr>
  </property>
</Properties>
</file>