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07DC2">
      <w:pPr>
        <w:ind w:left="0" w:leftChars="0" w:firstLine="0" w:firstLineChars="0"/>
        <w:jc w:val="center"/>
        <w:rPr>
          <w:rFonts w:hint="eastAsia" w:ascii="方正小标宋_GBK" w:eastAsia="方正小标宋_GBK"/>
          <w:b w:val="0"/>
          <w:bCs/>
          <w:sz w:val="44"/>
          <w:szCs w:val="44"/>
        </w:rPr>
      </w:pPr>
      <w:r>
        <w:rPr>
          <w:rFonts w:hint="eastAsia" w:ascii="方正小标宋_GBK" w:eastAsia="方正小标宋_GBK"/>
          <w:b w:val="0"/>
          <w:bCs/>
          <w:sz w:val="44"/>
          <w:szCs w:val="44"/>
        </w:rPr>
        <w:t>关于开展202</w:t>
      </w:r>
      <w:r>
        <w:rPr>
          <w:rFonts w:hint="eastAsia" w:ascii="方正小标宋_GBK" w:eastAsia="方正小标宋_GBK"/>
          <w:b w:val="0"/>
          <w:bCs/>
          <w:sz w:val="44"/>
          <w:szCs w:val="44"/>
          <w:lang w:val="en-US" w:eastAsia="zh-CN"/>
        </w:rPr>
        <w:t>6</w:t>
      </w:r>
      <w:r>
        <w:rPr>
          <w:rFonts w:hint="eastAsia" w:ascii="方正小标宋_GBK" w:eastAsia="方正小标宋_GBK"/>
          <w:b w:val="0"/>
          <w:bCs/>
          <w:sz w:val="44"/>
          <w:szCs w:val="44"/>
        </w:rPr>
        <w:t>年度滨湖区建筑市场</w:t>
      </w:r>
    </w:p>
    <w:p w14:paraId="76754C5A">
      <w:pPr>
        <w:ind w:left="0" w:leftChars="0" w:firstLine="0" w:firstLineChars="0"/>
        <w:jc w:val="center"/>
        <w:rPr>
          <w:rFonts w:hint="eastAsia" w:ascii="方正小标宋_GBK" w:eastAsia="方正小标宋_GBK"/>
          <w:b w:val="0"/>
          <w:bCs/>
          <w:sz w:val="44"/>
          <w:szCs w:val="44"/>
        </w:rPr>
      </w:pPr>
      <w:r>
        <w:rPr>
          <w:rFonts w:hint="eastAsia" w:ascii="方正小标宋_GBK" w:eastAsia="方正小标宋_GBK"/>
          <w:b w:val="0"/>
          <w:bCs/>
          <w:sz w:val="44"/>
          <w:szCs w:val="44"/>
        </w:rPr>
        <w:t>“双随机</w:t>
      </w:r>
      <w:r>
        <w:rPr>
          <w:rFonts w:hint="eastAsia" w:ascii="方正小标宋_GBK" w:eastAsia="方正小标宋_GBK"/>
          <w:b w:val="0"/>
          <w:bCs/>
          <w:sz w:val="44"/>
          <w:szCs w:val="44"/>
          <w:lang w:eastAsia="zh-CN"/>
        </w:rPr>
        <w:t>、</w:t>
      </w:r>
      <w:r>
        <w:rPr>
          <w:rFonts w:hint="eastAsia" w:ascii="方正小标宋_GBK" w:eastAsia="方正小标宋_GBK"/>
          <w:b w:val="0"/>
          <w:bCs/>
          <w:sz w:val="44"/>
          <w:szCs w:val="44"/>
        </w:rPr>
        <w:t>一公开”暨建设工程</w:t>
      </w:r>
    </w:p>
    <w:p w14:paraId="2C78281F">
      <w:pPr>
        <w:ind w:left="0" w:leftChars="0" w:firstLine="0" w:firstLineChars="0"/>
        <w:jc w:val="center"/>
        <w:rPr>
          <w:rFonts w:ascii="方正小标宋_GBK" w:eastAsia="方正小标宋_GBK"/>
          <w:b w:val="0"/>
          <w:bCs/>
          <w:sz w:val="44"/>
          <w:szCs w:val="44"/>
        </w:rPr>
      </w:pPr>
      <w:r>
        <w:rPr>
          <w:rFonts w:hint="eastAsia" w:ascii="方正小标宋_GBK" w:eastAsia="方正小标宋_GBK"/>
          <w:b w:val="0"/>
          <w:bCs/>
          <w:sz w:val="44"/>
          <w:szCs w:val="44"/>
        </w:rPr>
        <w:t>招投标领域营商环境专项检查工作的通知</w:t>
      </w:r>
    </w:p>
    <w:p w14:paraId="521CA874">
      <w:pPr>
        <w:snapToGrid w:val="0"/>
        <w:spacing w:line="592" w:lineRule="exact"/>
        <w:rPr>
          <w:rFonts w:hint="eastAsia" w:ascii="方正仿宋_GBK" w:hAnsi="宋体" w:eastAsia="方正仿宋_GBK" w:cs="宋体"/>
          <w:color w:val="333333"/>
          <w:kern w:val="0"/>
          <w:sz w:val="32"/>
          <w:szCs w:val="32"/>
        </w:rPr>
      </w:pPr>
    </w:p>
    <w:p w14:paraId="3BDC303F">
      <w:pPr>
        <w:snapToGrid w:val="0"/>
        <w:spacing w:line="592" w:lineRule="exact"/>
        <w:rPr>
          <w:rFonts w:ascii="方正仿宋_GBK" w:hAnsi="仿宋" w:eastAsia="方正仿宋_GBK"/>
          <w:sz w:val="32"/>
          <w:szCs w:val="32"/>
        </w:rPr>
      </w:pPr>
      <w:r>
        <w:rPr>
          <w:rFonts w:hint="eastAsia" w:ascii="方正仿宋_GBK" w:hAnsi="宋体" w:eastAsia="方正仿宋_GBK" w:cs="宋体"/>
          <w:color w:val="333333"/>
          <w:kern w:val="0"/>
          <w:sz w:val="32"/>
          <w:szCs w:val="32"/>
        </w:rPr>
        <w:t>各镇、开发区、街道</w:t>
      </w:r>
      <w:r>
        <w:rPr>
          <w:rFonts w:hint="eastAsia" w:ascii="方正仿宋_GBK" w:hAnsi="宋体" w:eastAsia="方正仿宋_GBK" w:cs="宋体"/>
          <w:color w:val="333333"/>
          <w:kern w:val="0"/>
          <w:sz w:val="32"/>
          <w:szCs w:val="32"/>
          <w:lang w:val="en-US" w:eastAsia="zh-CN"/>
        </w:rPr>
        <w:t>建设条线</w:t>
      </w:r>
      <w:r>
        <w:rPr>
          <w:rFonts w:hint="eastAsia" w:ascii="方正仿宋_GBK" w:hAnsi="宋体" w:eastAsia="方正仿宋_GBK" w:cs="宋体"/>
          <w:color w:val="333333"/>
          <w:kern w:val="0"/>
          <w:sz w:val="32"/>
          <w:szCs w:val="32"/>
        </w:rPr>
        <w:t>，</w:t>
      </w:r>
      <w:r>
        <w:rPr>
          <w:rFonts w:hint="eastAsia" w:ascii="方正仿宋_GBK" w:hAnsi="仿宋" w:eastAsia="方正仿宋_GBK"/>
          <w:sz w:val="32"/>
          <w:szCs w:val="32"/>
        </w:rPr>
        <w:t>各有关单位</w:t>
      </w:r>
      <w:r>
        <w:rPr>
          <w:rFonts w:hint="eastAsia" w:ascii="方正仿宋_GBK" w:hAnsi="仿宋" w:eastAsia="方正仿宋_GBK"/>
          <w:sz w:val="32"/>
          <w:szCs w:val="32"/>
          <w:lang w:val="en-US" w:eastAsia="zh-CN"/>
        </w:rPr>
        <w:t>建设条线</w:t>
      </w:r>
      <w:r>
        <w:rPr>
          <w:rFonts w:hint="eastAsia" w:ascii="方正仿宋_GBK" w:hAnsi="仿宋" w:eastAsia="方正仿宋_GBK"/>
          <w:sz w:val="32"/>
          <w:szCs w:val="32"/>
        </w:rPr>
        <w:t>：</w:t>
      </w:r>
    </w:p>
    <w:p w14:paraId="044DEF1F">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为进一步规范我区房屋建筑和市政基础设施项目建筑市场行为，优化营商环境，营造公平竞争的建筑市场环境，维护建筑市场秩序，按照《无锡市建筑市场“双随机、一公开”监管工作方案》（锡建建市〔2021〕21号）</w:t>
      </w:r>
      <w:r>
        <w:rPr>
          <w:rFonts w:hint="eastAsia" w:ascii="方正仿宋_GBK" w:hAnsi="仿宋" w:eastAsia="方正仿宋_GBK"/>
          <w:sz w:val="32"/>
          <w:szCs w:val="32"/>
          <w:lang w:val="en-US" w:eastAsia="zh-CN"/>
        </w:rPr>
        <w:t>和《关于开展2026年度全市建筑市场“双随机、一公开”暨建设工程招投标领域营商环境专项检查工作的通知》（锡建建市</w:t>
      </w:r>
      <w:r>
        <w:rPr>
          <w:rFonts w:hint="eastAsia" w:ascii="方正仿宋_GBK" w:hAnsi="方正仿宋_GBK" w:eastAsia="方正仿宋_GBK" w:cs="方正仿宋_GBK"/>
          <w:sz w:val="32"/>
          <w:szCs w:val="32"/>
          <w:lang w:val="en-US" w:eastAsia="zh-CN"/>
        </w:rPr>
        <w:t>〔2026〕3号）</w:t>
      </w:r>
      <w:r>
        <w:rPr>
          <w:rFonts w:hint="eastAsia" w:ascii="方正仿宋_GBK" w:hAnsi="仿宋" w:eastAsia="方正仿宋_GBK"/>
          <w:sz w:val="32"/>
          <w:szCs w:val="32"/>
        </w:rPr>
        <w:t>的要求，结合我区实际情况，决定开展202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年度滨湖区建筑市场“双随机、一公开”暨建设工程招投标领域营商环境专项检查工作。现就有关事项通知如下：</w:t>
      </w:r>
    </w:p>
    <w:p w14:paraId="464CBED6">
      <w:pPr>
        <w:numPr>
          <w:ilvl w:val="0"/>
          <w:numId w:val="1"/>
        </w:numPr>
        <w:snapToGrid w:val="0"/>
        <w:spacing w:line="592" w:lineRule="exact"/>
        <w:ind w:firstLine="640" w:firstLineChars="200"/>
        <w:rPr>
          <w:rFonts w:ascii="方正黑体_GBK" w:hAnsi="仿宋" w:eastAsia="方正黑体_GBK"/>
          <w:bCs/>
          <w:sz w:val="32"/>
          <w:szCs w:val="32"/>
        </w:rPr>
      </w:pPr>
      <w:r>
        <w:rPr>
          <w:rFonts w:hint="eastAsia" w:ascii="方正黑体_GBK" w:hAnsi="仿宋" w:eastAsia="方正黑体_GBK"/>
          <w:bCs/>
          <w:sz w:val="32"/>
          <w:szCs w:val="32"/>
        </w:rPr>
        <w:t>检查内容</w:t>
      </w:r>
    </w:p>
    <w:p w14:paraId="09CA6417">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建筑市场“双随机”检查的主要内容为：</w:t>
      </w:r>
    </w:p>
    <w:p w14:paraId="48FDB5D6">
      <w:pPr>
        <w:numPr>
          <w:ilvl w:val="0"/>
          <w:numId w:val="2"/>
        </w:num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依法必须招标项目的招投标各方行为主体从业情况；</w:t>
      </w:r>
    </w:p>
    <w:p w14:paraId="025D0A0E">
      <w:pPr>
        <w:numPr>
          <w:ilvl w:val="0"/>
          <w:numId w:val="2"/>
        </w:num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建筑市场各方行为主体发（承）包情况；</w:t>
      </w:r>
    </w:p>
    <w:p w14:paraId="5623ADE4">
      <w:pPr>
        <w:numPr>
          <w:ilvl w:val="0"/>
          <w:numId w:val="2"/>
        </w:num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项目现场主要管理人员到岗履职情况。重点抽查监理单位、施工单位关键岗位人员的到岗履职情况、依法必须招标项目的中标人投标承诺的项目管理机构人员到岗履职情况；</w:t>
      </w:r>
    </w:p>
    <w:p w14:paraId="566DA3A2">
      <w:pPr>
        <w:numPr>
          <w:ilvl w:val="0"/>
          <w:numId w:val="2"/>
        </w:num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房屋建筑和市政基础设施工程农民工工资支付与相关制度落实情况；</w:t>
      </w:r>
    </w:p>
    <w:p w14:paraId="3F4A8E1D">
      <w:pPr>
        <w:snapToGrid w:val="0"/>
        <w:spacing w:line="592" w:lineRule="exact"/>
        <w:rPr>
          <w:rFonts w:ascii="方正仿宋_GBK" w:hAnsi="仿宋" w:eastAsia="方正仿宋_GBK"/>
          <w:sz w:val="32"/>
          <w:szCs w:val="32"/>
        </w:rPr>
      </w:pPr>
      <w:r>
        <w:rPr>
          <w:rFonts w:hint="eastAsia" w:ascii="方正仿宋_GBK" w:hAnsi="仿宋" w:eastAsia="方正仿宋_GBK"/>
          <w:sz w:val="32"/>
          <w:szCs w:val="32"/>
        </w:rPr>
        <w:t xml:space="preserve">   </w:t>
      </w:r>
      <w:r>
        <w:rPr>
          <w:rFonts w:ascii="方正仿宋_GBK" w:hAnsi="仿宋" w:eastAsia="方正仿宋_GBK"/>
          <w:sz w:val="32"/>
          <w:szCs w:val="32"/>
        </w:rPr>
        <w:t xml:space="preserve"> </w:t>
      </w:r>
      <w:r>
        <w:rPr>
          <w:rFonts w:hint="eastAsia" w:ascii="方正仿宋_GBK" w:hAnsi="仿宋" w:eastAsia="方正仿宋_GBK"/>
          <w:sz w:val="32"/>
          <w:szCs w:val="32"/>
        </w:rPr>
        <w:t>对抽到的项目，由检查人员按照无锡市滨湖区建筑市场“双随机”检查表中所列项目进行逐项检查，做好检查记录。</w:t>
      </w:r>
    </w:p>
    <w:p w14:paraId="15F1F5C5">
      <w:pPr>
        <w:snapToGrid w:val="0"/>
        <w:spacing w:line="592" w:lineRule="exact"/>
        <w:ind w:firstLine="640" w:firstLineChars="200"/>
        <w:rPr>
          <w:rFonts w:ascii="方正黑体_GBK" w:hAnsi="仿宋" w:eastAsia="方正黑体_GBK"/>
          <w:bCs/>
          <w:sz w:val="32"/>
          <w:szCs w:val="32"/>
        </w:rPr>
      </w:pPr>
      <w:r>
        <w:rPr>
          <w:rFonts w:hint="eastAsia" w:ascii="方正黑体_GBK" w:hAnsi="仿宋" w:eastAsia="方正黑体_GBK"/>
          <w:bCs/>
          <w:sz w:val="32"/>
          <w:szCs w:val="32"/>
        </w:rPr>
        <w:t>二、检查频次和数量</w:t>
      </w:r>
    </w:p>
    <w:p w14:paraId="72944818">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检查内容中所涉及的项目每个季度抽查1次，检查比例</w:t>
      </w:r>
      <w:r>
        <w:rPr>
          <w:rFonts w:hint="eastAsia" w:ascii="方正仿宋_GBK" w:hAnsi="仿宋" w:eastAsia="方正仿宋_GBK"/>
          <w:sz w:val="32"/>
          <w:szCs w:val="32"/>
          <w:lang w:val="en-US" w:eastAsia="zh-CN"/>
        </w:rPr>
        <w:t>不少于</w:t>
      </w:r>
      <w:r>
        <w:rPr>
          <w:rFonts w:hint="eastAsia" w:ascii="方正仿宋_GBK" w:hAnsi="仿宋" w:eastAsia="方正仿宋_GBK"/>
          <w:sz w:val="32"/>
          <w:szCs w:val="32"/>
        </w:rPr>
        <w:t>25%。</w:t>
      </w:r>
    </w:p>
    <w:p w14:paraId="7BDD16AA">
      <w:pPr>
        <w:snapToGrid w:val="0"/>
        <w:spacing w:line="592" w:lineRule="exact"/>
        <w:ind w:firstLine="640" w:firstLineChars="200"/>
        <w:rPr>
          <w:rFonts w:ascii="方正黑体_GBK" w:hAnsi="仿宋" w:eastAsia="方正黑体_GBK"/>
          <w:bCs/>
          <w:sz w:val="32"/>
          <w:szCs w:val="32"/>
        </w:rPr>
      </w:pPr>
      <w:r>
        <w:rPr>
          <w:rFonts w:hint="eastAsia" w:ascii="方正黑体_GBK" w:hAnsi="仿宋" w:eastAsia="方正黑体_GBK"/>
          <w:bCs/>
          <w:sz w:val="32"/>
          <w:szCs w:val="32"/>
        </w:rPr>
        <w:t>三、被检查对象确定</w:t>
      </w:r>
    </w:p>
    <w:p w14:paraId="53A3BC9E">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依法必须招标项目的招投标各方行为检查，由检查人员从“无锡市建设工程电子招投标监督管理平台”中随机抽取。</w:t>
      </w:r>
    </w:p>
    <w:p w14:paraId="165DD76C">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其他建筑市场行为检查，由检查人员从“无锡市建设工程质量安全监督一体化管理系统”中随机抽取。</w:t>
      </w:r>
    </w:p>
    <w:p w14:paraId="244AC912">
      <w:pPr>
        <w:numPr>
          <w:ilvl w:val="0"/>
          <w:numId w:val="3"/>
        </w:numPr>
        <w:snapToGrid w:val="0"/>
        <w:spacing w:line="592" w:lineRule="exact"/>
        <w:ind w:firstLine="640" w:firstLineChars="200"/>
        <w:rPr>
          <w:rFonts w:ascii="方正黑体_GBK" w:hAnsi="仿宋" w:eastAsia="方正黑体_GBK"/>
          <w:bCs/>
          <w:sz w:val="32"/>
          <w:szCs w:val="32"/>
        </w:rPr>
      </w:pPr>
      <w:r>
        <w:rPr>
          <w:rFonts w:hint="eastAsia" w:ascii="方正黑体_GBK" w:hAnsi="仿宋" w:eastAsia="方正黑体_GBK"/>
          <w:bCs/>
          <w:sz w:val="32"/>
          <w:szCs w:val="32"/>
        </w:rPr>
        <w:t>检查分工</w:t>
      </w:r>
    </w:p>
    <w:p w14:paraId="369E532D">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区住房城乡建设局负责统筹建筑市场“双随机、一公开”监管工作，招标监管科实施对招投标各方行为主体从业情况的监督检查；区质安站实施其他建筑行为检查，包括建筑市场各方行为主体发(承)包情况、项目现场主要管理人员到岗履职情况、农民工工资支付及相关制度落实情况的监督检查。</w:t>
      </w:r>
    </w:p>
    <w:p w14:paraId="181F2FCB">
      <w:pPr>
        <w:snapToGrid w:val="0"/>
        <w:spacing w:line="592" w:lineRule="exact"/>
        <w:ind w:firstLine="640" w:firstLineChars="200"/>
        <w:rPr>
          <w:rFonts w:ascii="方正黑体_GBK" w:hAnsi="仿宋" w:eastAsia="方正黑体_GBK"/>
          <w:bCs/>
          <w:sz w:val="32"/>
          <w:szCs w:val="32"/>
        </w:rPr>
      </w:pPr>
      <w:r>
        <w:rPr>
          <w:rFonts w:hint="eastAsia" w:ascii="方正黑体_GBK" w:hAnsi="仿宋" w:eastAsia="方正黑体_GBK"/>
          <w:bCs/>
          <w:sz w:val="32"/>
          <w:szCs w:val="32"/>
        </w:rPr>
        <w:t>五、检查程序和相关要求</w:t>
      </w:r>
    </w:p>
    <w:p w14:paraId="7063F580">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(一)认真学习，做好准备。检查人员要认真学习理解相关检查通知、检查内容和检查表格，充分做好检查前准备工作。</w:t>
      </w:r>
    </w:p>
    <w:p w14:paraId="2E007307">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二)做好记录，公布检查结果。实地检查时，检查人员要做好检查记录工作，认真填写相关检查表，检查表须检查人员、被检查单位代表签字确认。区住建局招标监管科和区质安站负责汇总检查结果，并完成通报，通报内容包含抽查情况概述、存在问题以及违法违规行为的处理决定等。</w:t>
      </w:r>
    </w:p>
    <w:p w14:paraId="202B1F0D">
      <w:pPr>
        <w:snapToGrid w:val="0"/>
        <w:spacing w:line="592"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(三)注重实效，遵守规定。检查人员要注重工作实效，讲求效率，不得影响被检查对象工作的正常进行；检查中要严格执行中央八项规定精神和廉洁自律各项规定，公平公正，依法检查。</w:t>
      </w:r>
    </w:p>
    <w:p w14:paraId="2ABB68EC">
      <w:pPr>
        <w:snapToGrid w:val="0"/>
        <w:spacing w:line="592" w:lineRule="exact"/>
        <w:rPr>
          <w:rFonts w:ascii="方正仿宋_GBK" w:hAnsi="仿宋" w:eastAsia="方正仿宋_GBK"/>
          <w:sz w:val="32"/>
          <w:szCs w:val="32"/>
        </w:rPr>
      </w:pPr>
    </w:p>
    <w:p w14:paraId="6F53A0AA">
      <w:pPr>
        <w:snapToGrid w:val="0"/>
        <w:spacing w:line="592" w:lineRule="exact"/>
        <w:rPr>
          <w:rFonts w:ascii="方正仿宋_GBK" w:hAnsi="仿宋" w:eastAsia="方正仿宋_GBK"/>
          <w:sz w:val="32"/>
          <w:szCs w:val="32"/>
        </w:rPr>
      </w:pPr>
    </w:p>
    <w:p w14:paraId="4CAF572A">
      <w:pPr>
        <w:snapToGrid w:val="0"/>
        <w:spacing w:line="592" w:lineRule="exact"/>
        <w:rPr>
          <w:rFonts w:ascii="方正仿宋_GBK" w:hAnsi="仿宋" w:eastAsia="方正仿宋_GBK"/>
          <w:sz w:val="32"/>
          <w:szCs w:val="32"/>
        </w:rPr>
      </w:pPr>
      <w:r>
        <w:rPr>
          <w:rFonts w:hint="eastAsia" w:ascii="方正仿宋_GBK" w:hAnsi="仿宋" w:eastAsia="方正仿宋_GBK"/>
          <w:sz w:val="32"/>
          <w:szCs w:val="32"/>
        </w:rPr>
        <w:t xml:space="preserve">                           无锡市滨湖区住房和城乡建设局</w:t>
      </w:r>
    </w:p>
    <w:p w14:paraId="431F33ED">
      <w:pPr>
        <w:snapToGrid w:val="0"/>
        <w:spacing w:line="592" w:lineRule="exact"/>
        <w:rPr>
          <w:rFonts w:ascii="方正仿宋_GBK" w:hAnsi="仿宋" w:eastAsia="方正仿宋_GBK"/>
          <w:sz w:val="32"/>
          <w:szCs w:val="32"/>
        </w:rPr>
      </w:pPr>
      <w:r>
        <w:rPr>
          <w:rFonts w:hint="eastAsia" w:ascii="方正仿宋_GBK" w:hAnsi="仿宋" w:eastAsia="方正仿宋_GBK"/>
          <w:sz w:val="32"/>
          <w:szCs w:val="32"/>
        </w:rPr>
        <w:t xml:space="preserve">                                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w:t>
      </w:r>
      <w:r>
        <w:rPr>
          <w:rFonts w:hint="eastAsia" w:ascii="方正仿宋_GBK" w:hAnsi="仿宋" w:eastAsia="方正仿宋_GBK"/>
          <w:sz w:val="32"/>
          <w:szCs w:val="32"/>
          <w:lang w:val="en-US" w:eastAsia="zh-CN"/>
        </w:rPr>
        <w:t>5</w:t>
      </w:r>
      <w:r>
        <w:rPr>
          <w:rFonts w:hint="eastAsia" w:ascii="方正仿宋_GBK" w:hAnsi="仿宋" w:eastAsia="方正仿宋_GBK"/>
          <w:sz w:val="32"/>
          <w:szCs w:val="32"/>
        </w:rPr>
        <w:t>月</w:t>
      </w:r>
      <w:r>
        <w:rPr>
          <w:rFonts w:hint="eastAsia" w:ascii="方正仿宋_GBK" w:hAnsi="仿宋" w:eastAsia="方正仿宋_GBK"/>
          <w:sz w:val="32"/>
          <w:szCs w:val="32"/>
          <w:lang w:val="en-US" w:eastAsia="zh-CN"/>
        </w:rPr>
        <w:t>7</w:t>
      </w:r>
      <w:bookmarkStart w:id="0" w:name="_GoBack"/>
      <w:bookmarkEnd w:id="0"/>
      <w:r>
        <w:rPr>
          <w:rFonts w:hint="eastAsia" w:ascii="方正仿宋_GBK" w:hAnsi="仿宋" w:eastAsia="方正仿宋_GBK"/>
          <w:sz w:val="32"/>
          <w:szCs w:val="32"/>
        </w:rPr>
        <w:t>日</w:t>
      </w:r>
    </w:p>
    <w:sectPr>
      <w:footerReference r:id="rId3" w:type="default"/>
      <w:pgSz w:w="11906" w:h="16838"/>
      <w:pgMar w:top="1928" w:right="1474" w:bottom="181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2544B">
    <w:pPr>
      <w:pStyle w:val="3"/>
      <w:framePr w:wrap="around" w:vAnchor="text" w:hAnchor="margin" w:xAlign="outside" w:y="1"/>
      <w:ind w:left="252" w:leftChars="120" w:right="210" w:rightChars="100"/>
      <w:rPr>
        <w:rStyle w:val="7"/>
        <w:rFonts w:ascii="宋体" w:hAnsi="宋体" w:eastAsia="宋体"/>
        <w:sz w:val="28"/>
        <w:szCs w:val="28"/>
      </w:rPr>
    </w:pPr>
    <w:r>
      <w:rPr>
        <w:rStyle w:val="7"/>
        <w:rFonts w:ascii="宋体" w:hAnsi="宋体" w:eastAsia="宋体"/>
        <w:sz w:val="28"/>
        <w:szCs w:val="28"/>
      </w:rPr>
      <w:t xml:space="preserve">— </w:t>
    </w: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rPr>
      <w:t>1</w:t>
    </w:r>
    <w:r>
      <w:rPr>
        <w:rStyle w:val="7"/>
        <w:rFonts w:ascii="宋体" w:hAnsi="宋体" w:eastAsia="宋体"/>
        <w:sz w:val="28"/>
        <w:szCs w:val="28"/>
      </w:rPr>
      <w:fldChar w:fldCharType="end"/>
    </w:r>
    <w:r>
      <w:rPr>
        <w:rStyle w:val="7"/>
        <w:rFonts w:ascii="宋体" w:hAnsi="宋体" w:eastAsia="宋体"/>
        <w:sz w:val="28"/>
        <w:szCs w:val="28"/>
      </w:rPr>
      <w:t xml:space="preserve"> —</w:t>
    </w:r>
  </w:p>
  <w:p w14:paraId="23C0D259">
    <w:pPr>
      <w:pStyle w:val="3"/>
      <w:ind w:right="360" w:firstLine="360"/>
    </w:pPr>
  </w:p>
  <w:p w14:paraId="4384C46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DD635"/>
    <w:multiLevelType w:val="singleLevel"/>
    <w:tmpl w:val="8ACDD635"/>
    <w:lvl w:ilvl="0" w:tentative="0">
      <w:start w:val="4"/>
      <w:numFmt w:val="chineseCounting"/>
      <w:suff w:val="nothing"/>
      <w:lvlText w:val="%1、"/>
      <w:lvlJc w:val="left"/>
      <w:rPr>
        <w:rFonts w:hint="eastAsia"/>
      </w:rPr>
    </w:lvl>
  </w:abstractNum>
  <w:abstractNum w:abstractNumId="1">
    <w:nsid w:val="FE1FFE90"/>
    <w:multiLevelType w:val="singleLevel"/>
    <w:tmpl w:val="FE1FFE90"/>
    <w:lvl w:ilvl="0" w:tentative="0">
      <w:start w:val="1"/>
      <w:numFmt w:val="decimal"/>
      <w:suff w:val="space"/>
      <w:lvlText w:val="%1."/>
      <w:lvlJc w:val="left"/>
    </w:lvl>
  </w:abstractNum>
  <w:abstractNum w:abstractNumId="2">
    <w:nsid w:val="05240DE6"/>
    <w:multiLevelType w:val="singleLevel"/>
    <w:tmpl w:val="05240DE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xZWM4YzQ4OWRhMmYwNzUxMWQ0MGQyYzRjNmYyZGYifQ=="/>
  </w:docVars>
  <w:rsids>
    <w:rsidRoot w:val="008C1F4C"/>
    <w:rsid w:val="00042EF4"/>
    <w:rsid w:val="0008072C"/>
    <w:rsid w:val="000A6F22"/>
    <w:rsid w:val="000D28F6"/>
    <w:rsid w:val="000D6C81"/>
    <w:rsid w:val="0010058B"/>
    <w:rsid w:val="00106589"/>
    <w:rsid w:val="00137181"/>
    <w:rsid w:val="00153FD8"/>
    <w:rsid w:val="00165685"/>
    <w:rsid w:val="00173C7E"/>
    <w:rsid w:val="00190A0D"/>
    <w:rsid w:val="00194D83"/>
    <w:rsid w:val="001C1450"/>
    <w:rsid w:val="001D4F0E"/>
    <w:rsid w:val="001D5834"/>
    <w:rsid w:val="002514E4"/>
    <w:rsid w:val="0025374E"/>
    <w:rsid w:val="00286347"/>
    <w:rsid w:val="002B7540"/>
    <w:rsid w:val="002B7F46"/>
    <w:rsid w:val="002D2855"/>
    <w:rsid w:val="002F6701"/>
    <w:rsid w:val="0030640D"/>
    <w:rsid w:val="0031328E"/>
    <w:rsid w:val="00352C84"/>
    <w:rsid w:val="00352D96"/>
    <w:rsid w:val="00357551"/>
    <w:rsid w:val="003A60F1"/>
    <w:rsid w:val="004142B6"/>
    <w:rsid w:val="00435B75"/>
    <w:rsid w:val="00443839"/>
    <w:rsid w:val="00485142"/>
    <w:rsid w:val="004C3738"/>
    <w:rsid w:val="004D4BBE"/>
    <w:rsid w:val="004E02E2"/>
    <w:rsid w:val="00546210"/>
    <w:rsid w:val="005465F1"/>
    <w:rsid w:val="00576C9D"/>
    <w:rsid w:val="00607AD6"/>
    <w:rsid w:val="006319BA"/>
    <w:rsid w:val="00645533"/>
    <w:rsid w:val="00697122"/>
    <w:rsid w:val="006A7368"/>
    <w:rsid w:val="006D2A73"/>
    <w:rsid w:val="0071535C"/>
    <w:rsid w:val="007349B6"/>
    <w:rsid w:val="007652C7"/>
    <w:rsid w:val="00773878"/>
    <w:rsid w:val="00782680"/>
    <w:rsid w:val="007E4AC9"/>
    <w:rsid w:val="0086578F"/>
    <w:rsid w:val="008816E1"/>
    <w:rsid w:val="00897416"/>
    <w:rsid w:val="008C1F4C"/>
    <w:rsid w:val="008F641D"/>
    <w:rsid w:val="009C6ABF"/>
    <w:rsid w:val="00A11B95"/>
    <w:rsid w:val="00A442BC"/>
    <w:rsid w:val="00A9777B"/>
    <w:rsid w:val="00AA0886"/>
    <w:rsid w:val="00AD346E"/>
    <w:rsid w:val="00AE0A65"/>
    <w:rsid w:val="00AF3EA2"/>
    <w:rsid w:val="00B0232F"/>
    <w:rsid w:val="00B244D0"/>
    <w:rsid w:val="00B26838"/>
    <w:rsid w:val="00B55C72"/>
    <w:rsid w:val="00B76F08"/>
    <w:rsid w:val="00B850A9"/>
    <w:rsid w:val="00B8675D"/>
    <w:rsid w:val="00B92230"/>
    <w:rsid w:val="00BA73B9"/>
    <w:rsid w:val="00BC1F53"/>
    <w:rsid w:val="00BC74DB"/>
    <w:rsid w:val="00BE4386"/>
    <w:rsid w:val="00BF5FB6"/>
    <w:rsid w:val="00C02239"/>
    <w:rsid w:val="00C05FC0"/>
    <w:rsid w:val="00C155D2"/>
    <w:rsid w:val="00C206D1"/>
    <w:rsid w:val="00C33454"/>
    <w:rsid w:val="00C73BE7"/>
    <w:rsid w:val="00C82149"/>
    <w:rsid w:val="00C97A58"/>
    <w:rsid w:val="00CA3D42"/>
    <w:rsid w:val="00CC1BD6"/>
    <w:rsid w:val="00CC318D"/>
    <w:rsid w:val="00CE5814"/>
    <w:rsid w:val="00CF3B14"/>
    <w:rsid w:val="00CF7901"/>
    <w:rsid w:val="00D93722"/>
    <w:rsid w:val="00D96477"/>
    <w:rsid w:val="00DA6003"/>
    <w:rsid w:val="00DC2773"/>
    <w:rsid w:val="00DE0CD6"/>
    <w:rsid w:val="00DE3BAD"/>
    <w:rsid w:val="00E01B06"/>
    <w:rsid w:val="00E01CE6"/>
    <w:rsid w:val="00E124BE"/>
    <w:rsid w:val="00E32D2A"/>
    <w:rsid w:val="00E55214"/>
    <w:rsid w:val="00E8724F"/>
    <w:rsid w:val="00EB7052"/>
    <w:rsid w:val="00EC427A"/>
    <w:rsid w:val="00EC5140"/>
    <w:rsid w:val="00F46A71"/>
    <w:rsid w:val="00F47D07"/>
    <w:rsid w:val="00F90464"/>
    <w:rsid w:val="00FA44FD"/>
    <w:rsid w:val="00FF6C95"/>
    <w:rsid w:val="0B8C6A76"/>
    <w:rsid w:val="0CB47CA0"/>
    <w:rsid w:val="16840984"/>
    <w:rsid w:val="1E4D72DD"/>
    <w:rsid w:val="1F81532C"/>
    <w:rsid w:val="26282CE7"/>
    <w:rsid w:val="29AF2CBE"/>
    <w:rsid w:val="2B9D683D"/>
    <w:rsid w:val="380C2AFC"/>
    <w:rsid w:val="3AF83C98"/>
    <w:rsid w:val="3B47263A"/>
    <w:rsid w:val="40D10118"/>
    <w:rsid w:val="42C23DF2"/>
    <w:rsid w:val="47B30811"/>
    <w:rsid w:val="4B2C48CA"/>
    <w:rsid w:val="507C63C3"/>
    <w:rsid w:val="54610FF5"/>
    <w:rsid w:val="57EE1675"/>
    <w:rsid w:val="60A87BF0"/>
    <w:rsid w:val="60D2035D"/>
    <w:rsid w:val="64594859"/>
    <w:rsid w:val="6E745AC9"/>
    <w:rsid w:val="78283548"/>
    <w:rsid w:val="7D9F1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批注框文本 字符"/>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1113</Words>
  <Characters>1134</Characters>
  <Lines>8</Lines>
  <Paragraphs>2</Paragraphs>
  <TotalTime>3516</TotalTime>
  <ScaleCrop>false</ScaleCrop>
  <LinksUpToDate>false</LinksUpToDate>
  <CharactersWithSpaces>1197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2022-01-19T02:25:00Z</dcterms:created>
  <dc:creator>admin</dc:creator>
  <cp:lastModifiedBy>123</cp:lastModifiedBy>
  <cp:lastPrinted>2026-05-06T07:00:01Z</cp:lastPrinted>
  <dcterms:modified xsi:type="dcterms:W3CDTF">2026-05-07T02:25:10Z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2CF7A95BF1EF4EC3A667A30682530C57</vt:lpwstr>
  </property>
  <property fmtid="{D5CDD505-2E9C-101B-9397-08002B2CF9AE}" pid="4" name="KSOTemplateDocerSaveRecord">
    <vt:lpwstr>eyJoZGlkIjoiNzExZWM4YzQ4OWRhMmYwNzUxMWQ0MGQyYzRjNmYyZGYiLCJ1c2VySWQiOiI2Njg3NDY3MTMifQ==</vt:lpwstr>
  </property>
</Properties>
</file>