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3E99B">
      <w:pPr>
        <w:autoSpaceDE w:val="0"/>
        <w:autoSpaceDN w:val="0"/>
        <w:snapToGrid w:val="0"/>
        <w:spacing w:line="700" w:lineRule="exact"/>
        <w:jc w:val="center"/>
        <w:outlineLvl w:val="0"/>
        <w:rPr>
          <w:rFonts w:ascii="Times New Roman" w:hAnsi="Times New Roman" w:eastAsia="方正小标宋_GBK" w:cs="Times New Roman"/>
          <w:snapToGrid w:val="0"/>
          <w:color w:val="000000"/>
          <w:kern w:val="0"/>
          <w:sz w:val="44"/>
          <w:szCs w:val="44"/>
          <w:lang w:val="zh-CN"/>
        </w:rPr>
      </w:pPr>
      <w:r>
        <w:rPr>
          <w:rFonts w:hint="eastAsia" w:ascii="Times New Roman" w:hAnsi="Times New Roman" w:eastAsia="方正小标宋_GBK" w:cs="Times New Roman"/>
          <w:snapToGrid w:val="0"/>
          <w:color w:val="000000"/>
          <w:kern w:val="0"/>
          <w:sz w:val="44"/>
          <w:szCs w:val="44"/>
          <w:lang w:val="zh-CN"/>
        </w:rPr>
        <w:t>《交通运输部关于修改&lt;道路运输从业人员管理规定&gt;的决定》等5个部门规章修改决定的解读</w:t>
      </w:r>
    </w:p>
    <w:p w14:paraId="2E05863A">
      <w:pPr>
        <w:autoSpaceDE w:val="0"/>
        <w:autoSpaceDN w:val="0"/>
        <w:snapToGrid w:val="0"/>
        <w:spacing w:line="590" w:lineRule="exact"/>
        <w:ind w:firstLine="640" w:firstLineChars="200"/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20"/>
          <w:lang w:val="zh-CN"/>
        </w:rPr>
      </w:pPr>
    </w:p>
    <w:p w14:paraId="11187F6D">
      <w:pPr>
        <w:autoSpaceDE w:val="0"/>
        <w:autoSpaceDN w:val="0"/>
        <w:snapToGrid w:val="0"/>
        <w:spacing w:line="590" w:lineRule="exact"/>
        <w:ind w:firstLine="640" w:firstLineChars="200"/>
        <w:rPr>
          <w:rFonts w:ascii="Times New Roman" w:hAnsi="Times New Roman" w:eastAsia="方正仿宋_GBK" w:cs="Times New Roman"/>
          <w:snapToGrid w:val="0"/>
          <w:color w:val="000000"/>
          <w:kern w:val="0"/>
          <w:sz w:val="32"/>
          <w:szCs w:val="20"/>
          <w:lang w:val="zh-CN"/>
        </w:rPr>
      </w:pP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20"/>
          <w:lang w:val="zh-CN"/>
        </w:rPr>
        <w:t>2月6日，交通运输部公布了《关于修改＜道路运输从业人员管理规定＞的决定》（交通运输部令2026年第4号）、《关于修改＜道路货物运输及站场管理规定＞的决定》（交通运输部令2026年第5号）、《关于修改＜道路危险货物运输管理规定＞的决定》（交通运输部令2026年第6号）、《关于修改＜放射性物品道路运输管理规定＞的决定》（交通运输部令2026年第7号）、《关于修改＜机动车驾驶员培训管理规定＞的决定》（交通运输部令2026年第8号），自2026年3月20日起施行。为便于有关单位和社会公众更好理解相关内容，切实做好贯彻实施工作，现解读如下：</w:t>
      </w:r>
    </w:p>
    <w:p w14:paraId="21BA564B">
      <w:pPr>
        <w:autoSpaceDE w:val="0"/>
        <w:autoSpaceDN w:val="0"/>
        <w:snapToGrid w:val="0"/>
        <w:spacing w:line="590" w:lineRule="exact"/>
        <w:ind w:firstLine="640" w:firstLineChars="200"/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20"/>
          <w:lang w:val="zh-CN"/>
        </w:rPr>
      </w:pP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20"/>
          <w:lang w:val="zh-CN"/>
        </w:rPr>
        <w:t>近日，国务院发布《关于修改和废止部分行政法规的决定》（国务院令第829号，以下简称《决定》），对《道路运输条例》作出修改，授权交通运输部对从事客运、货运经营的驾驶人员年龄要求进行具体规定，为调整配套部门规章提供了上位法依据。据此，为了充分释放延迟退休政策红利，积极回应从业人员关切，我们一并修改了《道路运输从业人员管理规定》等5个部门规章，将经营性道路客货运输驾驶员、道路危险货物运输从业人员、驾驶操作教练员等相关道路运输从业人员年龄要求统一调整为“年龄不超过63周岁”，修改决定施行时间与《道路运输条例》保持一致。</w:t>
      </w:r>
      <w:bookmarkStart w:id="0" w:name="_GoBack"/>
      <w:bookmarkEnd w:id="0"/>
    </w:p>
    <w:p w14:paraId="7EF99424"/>
    <w:sectPr>
      <w:pgSz w:w="11906" w:h="16838"/>
      <w:pgMar w:top="181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350A8"/>
    <w:rsid w:val="34713527"/>
    <w:rsid w:val="53D3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612</Words>
  <Characters>634</Characters>
  <Lines>0</Lines>
  <Paragraphs>0</Paragraphs>
  <TotalTime>0</TotalTime>
  <ScaleCrop>false</ScaleCrop>
  <LinksUpToDate>false</LinksUpToDate>
  <CharactersWithSpaces>634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2026-02-28T01:25:00Z</dcterms:created>
  <dc:creator>Ls</dc:creator>
  <cp:lastModifiedBy>Ls</cp:lastModifiedBy>
  <dcterms:modified xsi:type="dcterms:W3CDTF">2026-02-28T01:35:33Z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15C6F4B55AA24482AB519A8B111FB280_11</vt:lpwstr>
  </property>
  <property fmtid="{D5CDD505-2E9C-101B-9397-08002B2CF9AE}" pid="4" name="KSOTemplateDocerSaveRecord">
    <vt:lpwstr>eyJoZGlkIjoiODY3YWUzYzM0ZWZjZTFhNjIwNGNlY2U5NmIzYjEyMGEiLCJ1c2VySWQiOiIzMDE3Njc4NzMifQ==</vt:lpwstr>
  </property>
</Properties>
</file>