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770CA">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荣巷街道</w:t>
      </w:r>
      <w:r>
        <w:rPr>
          <w:rFonts w:hint="eastAsia" w:asciiTheme="minorEastAsia" w:hAnsiTheme="minorEastAsia" w:eastAsiaTheme="minorEastAsia" w:cstheme="minorEastAsia"/>
          <w:sz w:val="44"/>
          <w:szCs w:val="44"/>
        </w:rPr>
        <w:t>2025</w:t>
      </w:r>
      <w:r>
        <w:rPr>
          <w:rFonts w:hint="eastAsia" w:ascii="方正小标宋_GBK" w:hAnsi="方正小标宋_GBK" w:eastAsia="方正小标宋_GBK" w:cs="方正小标宋_GBK"/>
          <w:sz w:val="44"/>
          <w:szCs w:val="44"/>
        </w:rPr>
        <w:t>年度法治政府建设情况报告</w:t>
      </w:r>
    </w:p>
    <w:p w14:paraId="0B33D6DD">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eastAsia" w:ascii="方正小标宋_GBK" w:hAnsi="方正小标宋_GBK" w:eastAsia="方正小标宋_GBK" w:cs="方正小标宋_GBK"/>
          <w:sz w:val="32"/>
          <w:szCs w:val="32"/>
        </w:rPr>
      </w:pPr>
    </w:p>
    <w:p w14:paraId="317C4F0D">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Times New Roman" w:hAnsi="Times New Roman" w:eastAsia="方正仿宋_GBK" w:cs="Times New Roman"/>
          <w:sz w:val="32"/>
          <w:szCs w:val="32"/>
          <w:lang w:eastAsia="zh-CN"/>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5</w:t>
      </w:r>
      <w:r>
        <w:rPr>
          <w:rFonts w:hint="default" w:ascii="Times New Roman" w:hAnsi="Times New Roman" w:eastAsia="方正仿宋_GBK" w:cs="Times New Roman"/>
          <w:sz w:val="32"/>
          <w:szCs w:val="32"/>
        </w:rPr>
        <w:t>年，</w:t>
      </w:r>
      <w:r>
        <w:rPr>
          <w:rFonts w:hint="eastAsia" w:ascii="方正仿宋_GBK" w:hAnsi="方正仿宋_GBK" w:eastAsia="方正仿宋_GBK" w:cs="方正仿宋_GBK"/>
          <w:sz w:val="32"/>
          <w:szCs w:val="32"/>
        </w:rPr>
        <w:t>荣巷街道在区委、区政府的坚强领导下，深入学习贯彻习近平法治思想，全面落实党的二十大和二十届历次全会精神，</w:t>
      </w:r>
      <w:r>
        <w:rPr>
          <w:rFonts w:hint="eastAsia" w:ascii="方正仿宋_GBK" w:hAnsi="方正仿宋_GBK" w:eastAsia="方正仿宋_GBK" w:cs="方正仿宋_GBK"/>
          <w:sz w:val="32"/>
          <w:szCs w:val="32"/>
          <w:lang w:val="en-US" w:eastAsia="zh-CN"/>
        </w:rPr>
        <w:t>严格</w:t>
      </w:r>
      <w:r>
        <w:rPr>
          <w:rFonts w:hint="default" w:ascii="Times New Roman" w:hAnsi="Times New Roman" w:eastAsia="方正仿宋_GBK" w:cs="Times New Roman"/>
          <w:sz w:val="32"/>
          <w:szCs w:val="32"/>
        </w:rPr>
        <w:t>对照</w:t>
      </w:r>
      <w:r>
        <w:rPr>
          <w:rFonts w:hint="eastAsia" w:ascii="方正仿宋_GBK" w:hAnsi="方正仿宋_GBK" w:eastAsia="方正仿宋_GBK" w:cs="方正仿宋_GBK"/>
          <w:i w:val="0"/>
          <w:iCs w:val="0"/>
          <w:caps w:val="0"/>
          <w:spacing w:val="0"/>
          <w:sz w:val="32"/>
          <w:szCs w:val="32"/>
          <w:shd w:val="clear" w:fill="FFFFFF"/>
        </w:rPr>
        <w:t>区委全面依法治区年度工作要点</w:t>
      </w:r>
      <w:r>
        <w:rPr>
          <w:rFonts w:hint="eastAsia" w:ascii="方正仿宋_GBK" w:hAnsi="方正仿宋_GBK" w:eastAsia="方正仿宋_GBK" w:cs="方正仿宋_GBK"/>
          <w:i w:val="0"/>
          <w:iCs w:val="0"/>
          <w:caps w:val="0"/>
          <w:spacing w:val="0"/>
          <w:sz w:val="32"/>
          <w:szCs w:val="32"/>
          <w:shd w:val="clear" w:fill="FFFFFF"/>
          <w:lang w:val="en-US" w:eastAsia="zh-CN"/>
        </w:rPr>
        <w:t>及</w:t>
      </w:r>
      <w:r>
        <w:rPr>
          <w:rFonts w:hint="default" w:ascii="Times New Roman" w:hAnsi="Times New Roman" w:eastAsia="方正仿宋_GBK" w:cs="Times New Roman"/>
          <w:sz w:val="32"/>
          <w:szCs w:val="32"/>
        </w:rPr>
        <w:t>《无锡市滨湖区</w:t>
      </w: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5</w:t>
      </w:r>
      <w:r>
        <w:rPr>
          <w:rFonts w:hint="default" w:ascii="Times New Roman" w:hAnsi="Times New Roman" w:eastAsia="方正仿宋_GBK" w:cs="Times New Roman"/>
          <w:sz w:val="32"/>
          <w:szCs w:val="32"/>
        </w:rPr>
        <w:t>年法治政府建设工作计划》，</w:t>
      </w:r>
      <w:r>
        <w:rPr>
          <w:rFonts w:hint="eastAsia" w:ascii="Times New Roman" w:hAnsi="Times New Roman" w:eastAsia="方正仿宋_GBK" w:cs="Times New Roman"/>
          <w:sz w:val="32"/>
          <w:szCs w:val="32"/>
          <w:lang w:val="en-US" w:eastAsia="zh-CN"/>
        </w:rPr>
        <w:t>锚定</w:t>
      </w:r>
      <w:r>
        <w:rPr>
          <w:rFonts w:hint="eastAsia" w:ascii="方正仿宋_GBK" w:hAnsi="方正仿宋_GBK" w:eastAsia="方正仿宋_GBK" w:cs="方正仿宋_GBK"/>
          <w:sz w:val="32"/>
          <w:szCs w:val="32"/>
        </w:rPr>
        <w:t>“法治荣巷”</w:t>
      </w:r>
      <w:r>
        <w:rPr>
          <w:rFonts w:hint="eastAsia" w:ascii="Times New Roman" w:hAnsi="Times New Roman" w:eastAsia="方正仿宋_GBK" w:cs="Times New Roman"/>
          <w:sz w:val="32"/>
          <w:szCs w:val="32"/>
          <w:lang w:val="en-US" w:eastAsia="zh-CN"/>
        </w:rPr>
        <w:t>建设</w:t>
      </w:r>
      <w:r>
        <w:rPr>
          <w:rFonts w:hint="default" w:ascii="Times New Roman" w:hAnsi="Times New Roman" w:eastAsia="方正仿宋_GBK" w:cs="Times New Roman"/>
          <w:sz w:val="32"/>
          <w:szCs w:val="32"/>
        </w:rPr>
        <w:t>目标，</w:t>
      </w:r>
      <w:r>
        <w:rPr>
          <w:rFonts w:hint="eastAsia" w:ascii="方正仿宋_GBK" w:hAnsi="方正仿宋_GBK" w:eastAsia="方正仿宋_GBK" w:cs="方正仿宋_GBK"/>
          <w:i w:val="0"/>
          <w:iCs w:val="0"/>
          <w:caps w:val="0"/>
          <w:spacing w:val="0"/>
          <w:sz w:val="32"/>
          <w:szCs w:val="32"/>
          <w:shd w:val="clear" w:fill="FFFFFF"/>
        </w:rPr>
        <w:t>以制度完善为基础、以执法规范为关键、以服务惠民为导向、以责任落实为保障，纵深推进法治政府建设各项工作，依法行政</w:t>
      </w:r>
      <w:bookmarkStart w:id="0" w:name="_GoBack"/>
      <w:bookmarkEnd w:id="0"/>
      <w:r>
        <w:rPr>
          <w:rFonts w:hint="eastAsia" w:ascii="方正仿宋_GBK" w:hAnsi="方正仿宋_GBK" w:eastAsia="方正仿宋_GBK" w:cs="方正仿宋_GBK"/>
          <w:i w:val="0"/>
          <w:iCs w:val="0"/>
          <w:caps w:val="0"/>
          <w:spacing w:val="0"/>
          <w:sz w:val="32"/>
          <w:szCs w:val="32"/>
          <w:shd w:val="clear" w:fill="FFFFFF"/>
        </w:rPr>
        <w:t>水平持续提升，取得显著成效。</w:t>
      </w:r>
      <w:r>
        <w:rPr>
          <w:rFonts w:hint="default" w:ascii="Times New Roman" w:hAnsi="Times New Roman" w:eastAsia="方正仿宋_GBK" w:cs="Times New Roman"/>
          <w:sz w:val="32"/>
          <w:szCs w:val="32"/>
        </w:rPr>
        <w:t>现将有关情况报告如下</w:t>
      </w:r>
      <w:r>
        <w:rPr>
          <w:rFonts w:hint="eastAsia" w:ascii="Times New Roman" w:hAnsi="Times New Roman" w:eastAsia="方正仿宋_GBK" w:cs="Times New Roman"/>
          <w:sz w:val="32"/>
          <w:szCs w:val="32"/>
          <w:lang w:eastAsia="zh-CN"/>
        </w:rPr>
        <w:t>：</w:t>
      </w:r>
    </w:p>
    <w:p w14:paraId="08298106">
      <w:pPr>
        <w:keepNext w:val="0"/>
        <w:keepLines w:val="0"/>
        <w:pageBreakBefore w:val="0"/>
        <w:widowControl w:val="0"/>
        <w:numPr>
          <w:ilvl w:val="0"/>
          <w:numId w:val="1"/>
        </w:numPr>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推进法治政府建设的主要举措和成效</w:t>
      </w:r>
    </w:p>
    <w:p w14:paraId="659568FD">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楷体_GBK" w:cs="Times New Roman"/>
          <w:b w:val="0"/>
          <w:bCs w:val="0"/>
          <w:kern w:val="2"/>
          <w:sz w:val="32"/>
          <w:szCs w:val="32"/>
          <w:lang w:val="en-US" w:eastAsia="zh-CN" w:bidi="ar-SA"/>
        </w:rPr>
        <w:t>（一）</w:t>
      </w:r>
      <w:r>
        <w:rPr>
          <w:rFonts w:hint="eastAsia" w:ascii="Times New Roman" w:hAnsi="Times New Roman" w:eastAsia="方正楷体_GBK" w:cs="Times New Roman"/>
          <w:b w:val="0"/>
          <w:bCs w:val="0"/>
          <w:sz w:val="32"/>
          <w:szCs w:val="32"/>
          <w:lang w:val="en-US" w:eastAsia="zh-CN"/>
        </w:rPr>
        <w:t>锚定“制度筑基”，健全依法行政运行体系。</w:t>
      </w:r>
      <w:r>
        <w:rPr>
          <w:rFonts w:hint="eastAsia" w:ascii="方正仿宋_GBK" w:hAnsi="方正仿宋_GBK" w:eastAsia="方正仿宋_GBK" w:cs="方正仿宋_GBK"/>
          <w:b/>
          <w:bCs/>
          <w:sz w:val="32"/>
          <w:szCs w:val="32"/>
          <w:lang w:val="en-US" w:eastAsia="zh-CN"/>
        </w:rPr>
        <w:t>规范文件闭环管理。</w:t>
      </w:r>
      <w:r>
        <w:rPr>
          <w:rFonts w:hint="eastAsia" w:ascii="方正仿宋_GBK" w:hAnsi="方正仿宋_GBK" w:eastAsia="方正仿宋_GBK" w:cs="方正仿宋_GBK"/>
          <w:b w:val="0"/>
          <w:bCs w:val="0"/>
          <w:sz w:val="32"/>
          <w:szCs w:val="32"/>
          <w:lang w:val="en-US" w:eastAsia="zh-CN"/>
        </w:rPr>
        <w:t>严格</w:t>
      </w:r>
      <w:r>
        <w:rPr>
          <w:rFonts w:hint="eastAsia" w:ascii="方正仿宋_GBK" w:hAnsi="方正仿宋_GBK" w:eastAsia="方正仿宋_GBK" w:cs="方正仿宋_GBK"/>
          <w:b w:val="0"/>
          <w:bCs w:val="0"/>
          <w:sz w:val="32"/>
          <w:szCs w:val="32"/>
          <w:lang w:val="en-US" w:eastAsia="zh-CN"/>
        </w:rPr>
        <w:t>落实党内法规和党的政策统一性权威性要求，</w:t>
      </w:r>
      <w:r>
        <w:rPr>
          <w:rFonts w:hint="eastAsia" w:ascii="宋体" w:hAnsi="宋体" w:eastAsia="方正仿宋_GBK" w:cs="方正仿宋_GBK"/>
          <w:sz w:val="32"/>
          <w:szCs w:val="32"/>
        </w:rPr>
        <w:t>开展2019—2023年党内规范性文件专项清理，经全面梳理审核，废止8件、宣布失效4件、修改2件，从源头上杜绝违法违规文件出台，确保政策文件合法合规。</w:t>
      </w:r>
      <w:r>
        <w:rPr>
          <w:rFonts w:hint="eastAsia" w:ascii="宋体" w:hAnsi="宋体" w:eastAsia="方正仿宋_GBK" w:cs="方正仿宋_GBK"/>
          <w:b/>
          <w:bCs/>
          <w:sz w:val="32"/>
          <w:szCs w:val="32"/>
          <w:lang w:val="en-US" w:eastAsia="zh-CN"/>
        </w:rPr>
        <w:t>严格</w:t>
      </w:r>
      <w:r>
        <w:rPr>
          <w:rFonts w:hint="eastAsia" w:ascii="方正仿宋_GBK" w:hAnsi="方正仿宋_GBK" w:eastAsia="方正仿宋_GBK" w:cs="方正仿宋_GBK"/>
          <w:b/>
          <w:bCs/>
          <w:sz w:val="32"/>
          <w:szCs w:val="32"/>
          <w:lang w:val="en-US" w:eastAsia="zh-CN"/>
        </w:rPr>
        <w:t>重大决策程序。</w:t>
      </w:r>
      <w:r>
        <w:rPr>
          <w:rFonts w:hint="eastAsia" w:ascii="方正仿宋_GBK" w:hAnsi="方正仿宋_GBK" w:eastAsia="方正仿宋_GBK" w:cs="方正仿宋_GBK"/>
          <w:b w:val="0"/>
          <w:bCs w:val="0"/>
          <w:sz w:val="32"/>
          <w:szCs w:val="32"/>
          <w:lang w:val="en-US" w:eastAsia="zh-CN"/>
        </w:rPr>
        <w:t>坚持将党的领导贯彻到重大行政决策全过程，</w:t>
      </w:r>
      <w:r>
        <w:rPr>
          <w:rFonts w:ascii="宋体" w:hAnsi="宋体" w:eastAsia="方正仿宋_GBK" w:cs="Segoe UI"/>
          <w:i w:val="0"/>
          <w:iCs w:val="0"/>
          <w:caps w:val="0"/>
          <w:spacing w:val="0"/>
          <w:sz w:val="32"/>
          <w:szCs w:val="24"/>
          <w:shd w:val="clear" w:fill="FFFFFF"/>
        </w:rPr>
        <w:t>严格执行“三重一大”事项决策议事规则，除紧急情况外，所有重大事项均通过会议集体讨论决定，全年累计召开决策会议</w:t>
      </w:r>
      <w:r>
        <w:rPr>
          <w:rFonts w:hint="eastAsia" w:ascii="宋体" w:hAnsi="宋体" w:eastAsia="方正仿宋_GBK" w:cs="Segoe UI"/>
          <w:i w:val="0"/>
          <w:iCs w:val="0"/>
          <w:caps w:val="0"/>
          <w:spacing w:val="0"/>
          <w:sz w:val="32"/>
          <w:szCs w:val="24"/>
          <w:shd w:val="clear" w:fill="FFFFFF"/>
          <w:lang w:val="en-US" w:eastAsia="zh-CN"/>
        </w:rPr>
        <w:t>32</w:t>
      </w:r>
      <w:r>
        <w:rPr>
          <w:rFonts w:ascii="宋体" w:hAnsi="宋体" w:eastAsia="方正仿宋_GBK" w:cs="Segoe UI"/>
          <w:i w:val="0"/>
          <w:iCs w:val="0"/>
          <w:caps w:val="0"/>
          <w:spacing w:val="0"/>
          <w:sz w:val="32"/>
          <w:szCs w:val="24"/>
          <w:shd w:val="clear" w:fill="FFFFFF"/>
        </w:rPr>
        <w:t>次，确保决策科学民主、合法合规。</w:t>
      </w:r>
      <w:r>
        <w:rPr>
          <w:rFonts w:hint="eastAsia" w:ascii="方正仿宋_GBK" w:hAnsi="方正仿宋_GBK" w:eastAsia="方正仿宋_GBK" w:cs="方正仿宋_GBK"/>
          <w:b/>
          <w:bCs/>
          <w:sz w:val="32"/>
          <w:szCs w:val="32"/>
          <w:lang w:val="en-US" w:eastAsia="zh-CN"/>
        </w:rPr>
        <w:t>强化法治督察问责。</w:t>
      </w:r>
      <w:r>
        <w:rPr>
          <w:rFonts w:hint="eastAsia" w:ascii="方正仿宋_GBK" w:hAnsi="方正仿宋_GBK" w:eastAsia="方正仿宋_GBK" w:cs="方正仿宋_GBK"/>
          <w:b w:val="0"/>
          <w:bCs w:val="0"/>
          <w:sz w:val="32"/>
          <w:szCs w:val="32"/>
          <w:lang w:val="en-US" w:eastAsia="zh-CN"/>
        </w:rPr>
        <w:t>严格按照纪律和法律的尺度，把执法和执纪贯通起来，对涉嫌犯罪或违法的党员，依据《中国共产党纪律处分条例》等规定严肃给予党纪处分。</w:t>
      </w:r>
    </w:p>
    <w:p w14:paraId="192E8DD4">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楷体_GBK" w:cs="Times New Roman"/>
          <w:b w:val="0"/>
          <w:bCs w:val="0"/>
          <w:kern w:val="2"/>
          <w:sz w:val="32"/>
          <w:szCs w:val="32"/>
          <w:lang w:val="en-US" w:eastAsia="zh-CN" w:bidi="ar-SA"/>
        </w:rPr>
        <w:t>（二）</w:t>
      </w:r>
      <w:r>
        <w:rPr>
          <w:rFonts w:hint="eastAsia" w:ascii="Times New Roman" w:hAnsi="Times New Roman" w:eastAsia="方正楷体_GBK" w:cs="Times New Roman"/>
          <w:b w:val="0"/>
          <w:bCs w:val="0"/>
          <w:sz w:val="32"/>
          <w:szCs w:val="32"/>
          <w:lang w:val="en-US" w:eastAsia="zh-CN"/>
        </w:rPr>
        <w:t>聚焦“营商优服”，</w:t>
      </w:r>
      <w:r>
        <w:rPr>
          <w:rFonts w:hint="eastAsia" w:ascii="方正楷体_GBK" w:hAnsi="方正楷体_GBK" w:eastAsia="方正楷体_GBK" w:cs="方正楷体_GBK"/>
          <w:b w:val="0"/>
          <w:bCs w:val="0"/>
          <w:sz w:val="32"/>
          <w:szCs w:val="32"/>
          <w:lang w:val="en-US" w:eastAsia="zh-CN"/>
        </w:rPr>
        <w:t>打造法治化营商环境。</w:t>
      </w:r>
      <w:r>
        <w:rPr>
          <w:rFonts w:hint="default" w:ascii="宋体" w:hAnsi="宋体" w:eastAsia="方正仿宋_GBK"/>
          <w:b/>
          <w:bCs/>
          <w:sz w:val="32"/>
          <w:lang w:val="en-US" w:eastAsia="zh-CN"/>
        </w:rPr>
        <w:t>创新“企业合规体检”服务</w:t>
      </w:r>
      <w:r>
        <w:rPr>
          <w:rFonts w:hint="eastAsia" w:ascii="宋体" w:hAnsi="宋体" w:eastAsia="方正仿宋_GBK"/>
          <w:b/>
          <w:bCs/>
          <w:sz w:val="32"/>
          <w:lang w:val="en-US" w:eastAsia="zh-CN"/>
        </w:rPr>
        <w:t>。</w:t>
      </w:r>
      <w:r>
        <w:rPr>
          <w:rFonts w:hint="default" w:ascii="宋体" w:hAnsi="宋体" w:eastAsia="方正仿宋_GBK"/>
          <w:sz w:val="32"/>
          <w:lang w:val="en-US" w:eastAsia="zh-CN"/>
        </w:rPr>
        <w:t>联合区市监局、法律顾问等专业力量，为辖区68家中小微企业提供免费合规评估，重点解决合同管理、知识产权保护、劳资纠纷等高频问题126个，助力企业防范法律风险</w:t>
      </w:r>
      <w:r>
        <w:rPr>
          <w:rFonts w:hint="eastAsia" w:ascii="宋体" w:hAnsi="宋体" w:eastAsia="方正仿宋_GBK"/>
          <w:sz w:val="32"/>
          <w:lang w:val="en-US" w:eastAsia="zh-CN"/>
        </w:rPr>
        <w:t>、规范经营行为</w:t>
      </w:r>
      <w:r>
        <w:rPr>
          <w:rFonts w:hint="default" w:ascii="宋体" w:hAnsi="宋体" w:eastAsia="方正仿宋_GBK"/>
          <w:sz w:val="32"/>
          <w:lang w:val="en-US" w:eastAsia="zh-CN"/>
        </w:rPr>
        <w:t>。</w:t>
      </w:r>
      <w:r>
        <w:rPr>
          <w:rFonts w:hint="eastAsia" w:ascii="方正仿宋_GBK" w:hAnsi="方正仿宋_GBK" w:eastAsia="方正仿宋_GBK" w:cs="方正仿宋_GBK"/>
          <w:b/>
          <w:bCs/>
          <w:sz w:val="32"/>
          <w:szCs w:val="32"/>
          <w:lang w:val="en-US" w:eastAsia="zh-CN"/>
        </w:rPr>
        <w:t>提升执法服务质效。</w:t>
      </w:r>
      <w:r>
        <w:rPr>
          <w:rFonts w:hint="eastAsia" w:ascii="方正仿宋_GBK" w:hAnsi="方正仿宋_GBK" w:eastAsia="方正仿宋_GBK" w:cs="方正仿宋_GBK"/>
          <w:b w:val="0"/>
          <w:bCs w:val="0"/>
          <w:sz w:val="32"/>
          <w:szCs w:val="32"/>
          <w:lang w:val="en-US" w:eastAsia="zh-CN"/>
        </w:rPr>
        <w:t>联合社区金融风险网格员开展楼宇企业实地走访，发放远离非法金融活动告知书</w:t>
      </w:r>
      <w:r>
        <w:rPr>
          <w:rFonts w:hint="eastAsia" w:asciiTheme="minorEastAsia" w:hAnsiTheme="minorEastAsia" w:eastAsiaTheme="minorEastAsia" w:cstheme="minorEastAsia"/>
          <w:b w:val="0"/>
          <w:bCs w:val="0"/>
          <w:sz w:val="32"/>
          <w:szCs w:val="32"/>
          <w:lang w:val="en-US" w:eastAsia="zh-CN"/>
        </w:rPr>
        <w:t>78</w:t>
      </w:r>
      <w:r>
        <w:rPr>
          <w:rFonts w:hint="eastAsia" w:ascii="方正仿宋_GBK" w:hAnsi="方正仿宋_GBK" w:eastAsia="方正仿宋_GBK" w:cs="方正仿宋_GBK"/>
          <w:b w:val="0"/>
          <w:bCs w:val="0"/>
          <w:sz w:val="32"/>
          <w:szCs w:val="32"/>
          <w:lang w:val="en-US" w:eastAsia="zh-CN"/>
        </w:rPr>
        <w:t>份，</w:t>
      </w:r>
      <w:r>
        <w:rPr>
          <w:rFonts w:hint="eastAsia" w:ascii="方正仿宋_GBK" w:hAnsi="方正仿宋_GBK" w:eastAsia="方正仿宋_GBK" w:cs="方正仿宋_GBK"/>
          <w:sz w:val="32"/>
          <w:szCs w:val="32"/>
        </w:rPr>
        <w:t>引导有融资需求企业通过安全渠道融资</w:t>
      </w:r>
      <w:r>
        <w:rPr>
          <w:rFonts w:hint="eastAsia" w:ascii="方正仿宋_GBK" w:hAnsi="方正仿宋_GBK" w:eastAsia="方正仿宋_GBK" w:cs="方正仿宋_GBK"/>
          <w:sz w:val="32"/>
          <w:szCs w:val="32"/>
          <w:lang w:eastAsia="zh-CN"/>
        </w:rPr>
        <w:t>，</w:t>
      </w:r>
      <w:r>
        <w:rPr>
          <w:rFonts w:hint="eastAsia" w:ascii="宋体" w:hAnsi="宋体" w:eastAsia="方正仿宋_GBK" w:cs="方正仿宋_GBK"/>
          <w:color w:val="auto"/>
          <w:sz w:val="32"/>
          <w:lang w:val="en-US" w:eastAsia="zh-CN"/>
        </w:rPr>
        <w:t>破解</w:t>
      </w:r>
      <w:r>
        <w:rPr>
          <w:rFonts w:hint="eastAsia" w:ascii="宋体" w:hAnsi="宋体" w:eastAsia="方正仿宋_GBK" w:cs="方正仿宋_GBK"/>
          <w:color w:val="auto"/>
          <w:sz w:val="32"/>
        </w:rPr>
        <w:t>企业“融资难，借贷贵”的问题</w:t>
      </w:r>
      <w:r>
        <w:rPr>
          <w:rFonts w:hint="eastAsia" w:ascii="方正仿宋_GBK" w:hAnsi="方正仿宋_GBK" w:eastAsia="方正仿宋_GBK" w:cs="方正仿宋_GBK"/>
          <w:b w:val="0"/>
          <w:bCs w:val="0"/>
          <w:sz w:val="32"/>
          <w:szCs w:val="32"/>
          <w:lang w:val="en-US" w:eastAsia="zh-CN"/>
        </w:rPr>
        <w:t>。科学制定执法计划，完成企业检查</w:t>
      </w:r>
      <w:r>
        <w:rPr>
          <w:rFonts w:hint="eastAsia" w:asciiTheme="minorEastAsia" w:hAnsiTheme="minorEastAsia" w:eastAsiaTheme="minorEastAsia" w:cstheme="minorEastAsia"/>
          <w:b w:val="0"/>
          <w:bCs w:val="0"/>
          <w:sz w:val="32"/>
          <w:szCs w:val="32"/>
          <w:lang w:val="en-US" w:eastAsia="zh-CN"/>
        </w:rPr>
        <w:t>68</w:t>
      </w:r>
      <w:r>
        <w:rPr>
          <w:rFonts w:hint="eastAsia" w:ascii="方正仿宋_GBK" w:hAnsi="方正仿宋_GBK" w:eastAsia="方正仿宋_GBK" w:cs="方正仿宋_GBK"/>
          <w:b w:val="0"/>
          <w:bCs w:val="0"/>
          <w:sz w:val="32"/>
          <w:szCs w:val="32"/>
          <w:lang w:val="en-US" w:eastAsia="zh-CN"/>
        </w:rPr>
        <w:t>家，完成率</w:t>
      </w:r>
      <w:r>
        <w:rPr>
          <w:rFonts w:hint="eastAsia" w:asciiTheme="minorEastAsia" w:hAnsiTheme="minorEastAsia" w:eastAsiaTheme="minorEastAsia" w:cstheme="minorEastAsia"/>
          <w:b w:val="0"/>
          <w:bCs w:val="0"/>
          <w:sz w:val="32"/>
          <w:szCs w:val="32"/>
          <w:lang w:val="en-US" w:eastAsia="zh-CN"/>
        </w:rPr>
        <w:t>100%</w:t>
      </w:r>
      <w:r>
        <w:rPr>
          <w:rFonts w:hint="eastAsia" w:ascii="方正仿宋_GBK" w:hAnsi="方正仿宋_GBK" w:eastAsia="方正仿宋_GBK" w:cs="方正仿宋_GBK"/>
          <w:b w:val="0"/>
          <w:bCs w:val="0"/>
          <w:sz w:val="32"/>
          <w:szCs w:val="32"/>
          <w:lang w:val="en-US" w:eastAsia="zh-CN"/>
        </w:rPr>
        <w:t>。</w:t>
      </w:r>
      <w:r>
        <w:rPr>
          <w:rFonts w:ascii="宋体" w:hAnsi="宋体" w:eastAsia="方正仿宋_GBK"/>
          <w:sz w:val="32"/>
        </w:rPr>
        <w:t>清理妨碍统一大市场建设政策文件，未发现损害公平竞争的相关文件。深化</w:t>
      </w:r>
      <w:r>
        <w:rPr>
          <w:rFonts w:hint="eastAsia" w:ascii="方正仿宋_GBK" w:hAnsi="方正仿宋_GBK" w:eastAsia="方正仿宋_GBK" w:cs="方正仿宋_GBK"/>
          <w:sz w:val="32"/>
        </w:rPr>
        <w:t>“综合查一次”机</w:t>
      </w:r>
      <w:r>
        <w:rPr>
          <w:rFonts w:ascii="宋体" w:hAnsi="宋体" w:eastAsia="方正仿宋_GBK"/>
          <w:sz w:val="32"/>
        </w:rPr>
        <w:t>制，整合涉企多领域检查事项，联合开展</w:t>
      </w:r>
      <w:r>
        <w:rPr>
          <w:rFonts w:hint="eastAsia" w:ascii="方正仿宋_GBK" w:hAnsi="方正仿宋_GBK" w:eastAsia="方正仿宋_GBK" w:cs="方正仿宋_GBK"/>
          <w:sz w:val="32"/>
        </w:rPr>
        <w:t>“厂中厂”</w:t>
      </w:r>
      <w:r>
        <w:rPr>
          <w:rFonts w:ascii="宋体" w:hAnsi="宋体" w:eastAsia="方正仿宋_GBK"/>
          <w:sz w:val="32"/>
        </w:rPr>
        <w:t>专项检查，排查出租方28家、承租方200家，整治安全隐患261条，实现</w:t>
      </w:r>
      <w:r>
        <w:rPr>
          <w:rFonts w:hint="eastAsia" w:ascii="方正仿宋_GBK" w:hAnsi="方正仿宋_GBK" w:eastAsia="方正仿宋_GBK" w:cs="方正仿宋_GBK"/>
          <w:sz w:val="32"/>
        </w:rPr>
        <w:t>“一次检查、全面覆盖”</w:t>
      </w:r>
      <w:r>
        <w:rPr>
          <w:rFonts w:ascii="宋体" w:hAnsi="宋体" w:eastAsia="方正仿宋_GBK"/>
          <w:sz w:val="32"/>
        </w:rPr>
        <w:t>。</w:t>
      </w:r>
    </w:p>
    <w:p w14:paraId="53F8FA43">
      <w:pPr>
        <w:keepNext w:val="0"/>
        <w:keepLines w:val="0"/>
        <w:pageBreakBefore w:val="0"/>
        <w:widowControl w:val="0"/>
        <w:kinsoku/>
        <w:wordWrap/>
        <w:overflowPunct/>
        <w:topLinePunct w:val="0"/>
        <w:autoSpaceDE/>
        <w:autoSpaceDN/>
        <w:bidi w:val="0"/>
        <w:adjustRightInd/>
        <w:snapToGrid/>
        <w:spacing w:before="0" w:beforeAutospacing="0" w:after="0" w:line="592" w:lineRule="exact"/>
        <w:ind w:left="0" w:leftChars="0" w:firstLine="640" w:firstLineChars="200"/>
        <w:jc w:val="both"/>
        <w:textAlignment w:val="auto"/>
        <w:rPr>
          <w:rFonts w:hint="default" w:ascii="Times New Roman" w:hAnsi="Times New Roman" w:eastAsia="方正楷体_GBK" w:cs="Times New Roman"/>
          <w:b w:val="0"/>
          <w:bCs w:val="0"/>
          <w:sz w:val="32"/>
          <w:szCs w:val="32"/>
          <w:lang w:val="en-US" w:eastAsia="zh-CN"/>
        </w:rPr>
      </w:pPr>
      <w:r>
        <w:rPr>
          <w:rFonts w:hint="eastAsia" w:ascii="Times New Roman" w:hAnsi="Times New Roman" w:eastAsia="方正楷体_GBK" w:cs="Times New Roman"/>
          <w:b w:val="0"/>
          <w:bCs w:val="0"/>
          <w:sz w:val="32"/>
          <w:szCs w:val="32"/>
          <w:lang w:val="en-US" w:eastAsia="zh-CN"/>
        </w:rPr>
        <w:t>（三）突出“执法提质”，规范公正文明执法行为。</w:t>
      </w:r>
      <w:r>
        <w:rPr>
          <w:rFonts w:hint="eastAsia" w:ascii="方正仿宋_GBK" w:hAnsi="方正仿宋_GBK" w:eastAsia="方正仿宋_GBK" w:cs="方正仿宋_GBK"/>
          <w:b/>
          <w:bCs/>
          <w:sz w:val="32"/>
          <w:szCs w:val="32"/>
          <w:lang w:val="en-US" w:eastAsia="zh-CN"/>
        </w:rPr>
        <w:t>创新执法监管模式。</w:t>
      </w:r>
      <w:r>
        <w:rPr>
          <w:rFonts w:hint="eastAsia" w:ascii="方正仿宋_GBK" w:hAnsi="方正仿宋_GBK" w:eastAsia="方正仿宋_GBK" w:cs="方正仿宋_GBK"/>
          <w:i w:val="0"/>
          <w:iCs w:val="0"/>
          <w:caps w:val="0"/>
          <w:spacing w:val="0"/>
          <w:sz w:val="32"/>
          <w:szCs w:val="32"/>
          <w:shd w:val="clear" w:fill="FFFFFF"/>
        </w:rPr>
        <w:t>落实“逢查必考”制度，</w:t>
      </w:r>
      <w:r>
        <w:rPr>
          <w:rFonts w:hint="eastAsia" w:ascii="方正仿宋_GBK" w:hAnsi="方正仿宋_GBK" w:eastAsia="方正仿宋_GBK" w:cs="方正仿宋_GBK"/>
          <w:b w:val="0"/>
          <w:bCs w:val="0"/>
          <w:sz w:val="32"/>
          <w:szCs w:val="32"/>
          <w:lang w:val="en-US" w:eastAsia="zh-CN"/>
        </w:rPr>
        <w:t>在执法检查中组织企业主要负责人开展安全生产知识考试，实际考试</w:t>
      </w:r>
      <w:r>
        <w:rPr>
          <w:rFonts w:hint="eastAsia" w:asciiTheme="minorEastAsia" w:hAnsiTheme="minorEastAsia" w:eastAsiaTheme="minorEastAsia" w:cstheme="minorEastAsia"/>
          <w:b w:val="0"/>
          <w:bCs w:val="0"/>
          <w:sz w:val="32"/>
          <w:szCs w:val="32"/>
          <w:lang w:val="en-US" w:eastAsia="zh-CN"/>
        </w:rPr>
        <w:t>58</w:t>
      </w:r>
      <w:r>
        <w:rPr>
          <w:rFonts w:hint="eastAsia" w:ascii="方正仿宋_GBK" w:hAnsi="方正仿宋_GBK" w:eastAsia="方正仿宋_GBK" w:cs="方正仿宋_GBK"/>
          <w:b w:val="0"/>
          <w:bCs w:val="0"/>
          <w:sz w:val="32"/>
          <w:szCs w:val="32"/>
          <w:lang w:val="en-US" w:eastAsia="zh-CN"/>
        </w:rPr>
        <w:t>家，考试率</w:t>
      </w:r>
      <w:r>
        <w:rPr>
          <w:rFonts w:hint="eastAsia" w:asciiTheme="minorEastAsia" w:hAnsiTheme="minorEastAsia" w:eastAsiaTheme="minorEastAsia" w:cstheme="minorEastAsia"/>
          <w:b w:val="0"/>
          <w:bCs w:val="0"/>
          <w:sz w:val="32"/>
          <w:szCs w:val="32"/>
          <w:lang w:val="en-US" w:eastAsia="zh-CN"/>
        </w:rPr>
        <w:t>85.29%</w:t>
      </w:r>
      <w:r>
        <w:rPr>
          <w:rFonts w:hint="eastAsia" w:ascii="方正仿宋_GBK" w:hAnsi="方正仿宋_GBK" w:eastAsia="方正仿宋_GBK" w:cs="方正仿宋_GBK"/>
          <w:b w:val="0"/>
          <w:bCs w:val="0"/>
          <w:sz w:val="32"/>
          <w:szCs w:val="32"/>
          <w:lang w:val="en-US" w:eastAsia="zh-CN"/>
        </w:rPr>
        <w:t>，平均得分</w:t>
      </w:r>
      <w:r>
        <w:rPr>
          <w:rFonts w:hint="eastAsia" w:asciiTheme="minorEastAsia" w:hAnsiTheme="minorEastAsia" w:eastAsiaTheme="minorEastAsia" w:cstheme="minorEastAsia"/>
          <w:b w:val="0"/>
          <w:bCs w:val="0"/>
          <w:sz w:val="32"/>
          <w:szCs w:val="32"/>
          <w:lang w:val="en-US" w:eastAsia="zh-CN"/>
        </w:rPr>
        <w:t>79.69</w:t>
      </w:r>
      <w:r>
        <w:rPr>
          <w:rFonts w:hint="eastAsia" w:ascii="方正仿宋_GBK" w:hAnsi="方正仿宋_GBK" w:eastAsia="方正仿宋_GBK" w:cs="方正仿宋_GBK"/>
          <w:b w:val="0"/>
          <w:bCs w:val="0"/>
          <w:sz w:val="32"/>
          <w:szCs w:val="32"/>
          <w:lang w:val="en-US" w:eastAsia="zh-CN"/>
        </w:rPr>
        <w:t>分，以考促学强化企业主体意识。</w:t>
      </w:r>
      <w:r>
        <w:rPr>
          <w:rFonts w:ascii="宋体" w:hAnsi="宋体" w:eastAsia="方正仿宋_GBK"/>
          <w:sz w:val="32"/>
        </w:rPr>
        <w:t>坚持“处罚与教育相结合”，对情节轻微、未造成危害后果的违法行为，采取约谈提醒、限期整改等柔性执法方式，实现法律效果与社会效果统一。</w:t>
      </w:r>
      <w:r>
        <w:rPr>
          <w:rFonts w:hint="eastAsia" w:ascii="宋体" w:hAnsi="宋体" w:eastAsia="方正仿宋_GBK"/>
          <w:b/>
          <w:bCs/>
          <w:sz w:val="32"/>
          <w:lang w:val="en-US" w:eastAsia="zh-CN"/>
        </w:rPr>
        <w:t>提升执法队伍素养。</w:t>
      </w:r>
      <w:r>
        <w:rPr>
          <w:rFonts w:hint="eastAsia" w:ascii="方正仿宋_GBK" w:hAnsi="方正仿宋_GBK" w:eastAsia="方正仿宋_GBK" w:cs="方正仿宋_GBK"/>
          <w:b w:val="0"/>
          <w:bCs w:val="0"/>
          <w:sz w:val="32"/>
          <w:szCs w:val="32"/>
          <w:lang w:val="en-US" w:eastAsia="zh-CN"/>
        </w:rPr>
        <w:t>依托街道“安全精英锻造营”“红蓝课堂”等培训平台，通过“传帮带”机制</w:t>
      </w:r>
      <w:r>
        <w:rPr>
          <w:rFonts w:hint="eastAsia" w:ascii="方正仿宋_GBK" w:hAnsi="方正仿宋_GBK" w:eastAsia="方正仿宋_GBK" w:cs="方正仿宋_GBK"/>
          <w:sz w:val="32"/>
          <w:szCs w:val="32"/>
        </w:rPr>
        <w:t>开展执法业务培训，全年累计</w:t>
      </w:r>
      <w:r>
        <w:rPr>
          <w:rFonts w:hint="eastAsia" w:ascii="方正仿宋_GBK" w:hAnsi="方正仿宋_GBK" w:eastAsia="方正仿宋_GBK" w:cs="方正仿宋_GBK"/>
          <w:sz w:val="32"/>
          <w:szCs w:val="32"/>
          <w:lang w:val="en-US" w:eastAsia="zh-CN"/>
        </w:rPr>
        <w:t>培训</w:t>
      </w:r>
      <w:r>
        <w:rPr>
          <w:rFonts w:hint="eastAsia" w:ascii="宋体" w:hAnsi="宋体" w:eastAsia="宋体" w:cs="宋体"/>
          <w:sz w:val="32"/>
          <w:szCs w:val="32"/>
        </w:rPr>
        <w:t>40</w:t>
      </w:r>
      <w:r>
        <w:rPr>
          <w:rFonts w:hint="eastAsia" w:ascii="方正仿宋_GBK" w:hAnsi="方正仿宋_GBK" w:eastAsia="方正仿宋_GBK" w:cs="方正仿宋_GBK"/>
          <w:sz w:val="32"/>
          <w:szCs w:val="32"/>
        </w:rPr>
        <w:t>余人次，有效提升执法人员实战能力和履职水平。</w:t>
      </w:r>
      <w:r>
        <w:rPr>
          <w:rFonts w:hint="eastAsia" w:ascii="方正仿宋_GBK" w:hAnsi="方正仿宋_GBK" w:eastAsia="方正仿宋_GBK" w:cs="方正仿宋_GBK"/>
          <w:b/>
          <w:bCs/>
          <w:sz w:val="32"/>
          <w:szCs w:val="32"/>
          <w:lang w:val="en-US" w:eastAsia="zh-CN"/>
        </w:rPr>
        <w:t>强化重点领域监管。</w:t>
      </w:r>
      <w:r>
        <w:rPr>
          <w:rFonts w:hint="eastAsia" w:ascii="方正仿宋_GBK" w:hAnsi="方正仿宋_GBK" w:eastAsia="方正仿宋_GBK" w:cs="方正仿宋_GBK"/>
          <w:b w:val="0"/>
          <w:bCs w:val="0"/>
          <w:sz w:val="32"/>
          <w:szCs w:val="32"/>
          <w:lang w:val="en-US" w:eastAsia="zh-CN"/>
        </w:rPr>
        <w:t>融入街道“</w:t>
      </w:r>
      <w:r>
        <w:rPr>
          <w:rFonts w:hint="eastAsia" w:asciiTheme="minorEastAsia" w:hAnsiTheme="minorEastAsia" w:eastAsiaTheme="minorEastAsia" w:cstheme="minorEastAsia"/>
          <w:b w:val="0"/>
          <w:bCs w:val="0"/>
          <w:sz w:val="32"/>
          <w:szCs w:val="32"/>
          <w:lang w:val="en-US" w:eastAsia="zh-CN"/>
        </w:rPr>
        <w:t>5</w:t>
      </w:r>
      <w:r>
        <w:rPr>
          <w:rFonts w:hint="eastAsia" w:ascii="方正仿宋_GBK" w:hAnsi="方正仿宋_GBK" w:eastAsia="方正仿宋_GBK" w:cs="方正仿宋_GBK"/>
          <w:b w:val="0"/>
          <w:bCs w:val="0"/>
          <w:sz w:val="32"/>
          <w:szCs w:val="32"/>
          <w:lang w:val="en-US" w:eastAsia="zh-CN"/>
        </w:rPr>
        <w:t>分钟应急响应圈”建设，</w:t>
      </w:r>
      <w:r>
        <w:rPr>
          <w:rFonts w:ascii="宋体" w:hAnsi="宋体" w:eastAsia="方正仿宋_GBK"/>
          <w:sz w:val="32"/>
        </w:rPr>
        <w:t>参与山林防火、消防安全等应急演练6次，提升</w:t>
      </w:r>
      <w:r>
        <w:rPr>
          <w:rFonts w:hint="eastAsia" w:ascii="宋体" w:hAnsi="宋体" w:eastAsia="方正仿宋_GBK"/>
          <w:sz w:val="32"/>
          <w:lang w:val="en-US" w:eastAsia="zh-CN"/>
        </w:rPr>
        <w:t>应急处突</w:t>
      </w:r>
      <w:r>
        <w:rPr>
          <w:rFonts w:ascii="宋体" w:hAnsi="宋体" w:eastAsia="方正仿宋_GBK"/>
          <w:sz w:val="32"/>
        </w:rPr>
        <w:t>能力。完成222栋高层住宅消防隐患清零，</w:t>
      </w:r>
      <w:r>
        <w:rPr>
          <w:rFonts w:hint="eastAsia" w:ascii="方正仿宋_GBK" w:hAnsi="方正仿宋_GBK" w:eastAsia="方正仿宋_GBK" w:cs="方正仿宋_GBK"/>
          <w:sz w:val="32"/>
        </w:rPr>
        <w:t>整治“三合一”</w:t>
      </w:r>
      <w:r>
        <w:rPr>
          <w:rFonts w:ascii="宋体" w:hAnsi="宋体" w:eastAsia="方正仿宋_GBK"/>
          <w:sz w:val="32"/>
        </w:rPr>
        <w:t xml:space="preserve"> 场所25家，规范人员密集场所动火作业报备流程并完成首例现场核查；推进住宅小区防盗窗“拆窗破网”行动</w:t>
      </w:r>
      <w:r>
        <w:rPr>
          <w:rFonts w:hint="eastAsia" w:ascii="宋体" w:hAnsi="宋体" w:eastAsia="方正仿宋_GBK"/>
          <w:sz w:val="32"/>
          <w:lang w:eastAsia="zh-CN"/>
        </w:rPr>
        <w:t>，</w:t>
      </w:r>
      <w:r>
        <w:rPr>
          <w:rFonts w:ascii="宋体" w:hAnsi="宋体" w:eastAsia="方正仿宋_GBK"/>
          <w:sz w:val="32"/>
        </w:rPr>
        <w:t>815户住宅</w:t>
      </w:r>
      <w:r>
        <w:rPr>
          <w:rFonts w:hint="eastAsia" w:ascii="宋体" w:hAnsi="宋体" w:eastAsia="方正仿宋_GBK"/>
          <w:sz w:val="32"/>
          <w:lang w:eastAsia="zh-CN"/>
        </w:rPr>
        <w:t>、</w:t>
      </w:r>
      <w:r>
        <w:rPr>
          <w:rFonts w:ascii="宋体" w:hAnsi="宋体" w:eastAsia="方正仿宋_GBK"/>
          <w:sz w:val="32"/>
        </w:rPr>
        <w:t>25家商铺完成拆改；开展电动自行车安全隐患全链条整治，设置物理隔离、张贴警示标识，从源头防范火灾风险。全年累计发现各类安全隐患367条，整改率100%，实现闭环管控。</w:t>
      </w:r>
    </w:p>
    <w:p w14:paraId="0622EC86">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方正仿宋_GBK" w:hAnsi="方正仿宋_GBK" w:eastAsia="方正仿宋_GBK" w:cs="方正仿宋_GBK"/>
          <w:spacing w:val="-2"/>
          <w:sz w:val="32"/>
          <w:szCs w:val="32"/>
          <w:lang w:val="en-US" w:eastAsia="zh-CN"/>
        </w:rPr>
      </w:pPr>
      <w:r>
        <w:rPr>
          <w:rFonts w:hint="eastAsia" w:ascii="Times New Roman" w:hAnsi="Times New Roman" w:eastAsia="方正楷体_GBK" w:cs="Times New Roman"/>
          <w:b w:val="0"/>
          <w:bCs w:val="0"/>
          <w:kern w:val="2"/>
          <w:sz w:val="32"/>
          <w:szCs w:val="32"/>
          <w:lang w:val="en-US" w:eastAsia="zh-CN" w:bidi="ar-SA"/>
        </w:rPr>
        <w:t>（四）立足“惠民利民”，</w:t>
      </w:r>
      <w:r>
        <w:rPr>
          <w:rFonts w:hint="eastAsia" w:ascii="Times New Roman" w:hAnsi="Times New Roman" w:eastAsia="方正楷体_GBK" w:cs="Times New Roman"/>
          <w:b w:val="0"/>
          <w:bCs w:val="0"/>
          <w:sz w:val="32"/>
          <w:szCs w:val="32"/>
          <w:lang w:val="en-US" w:eastAsia="zh-CN"/>
        </w:rPr>
        <w:t>深化基层法治治理效能。</w:t>
      </w:r>
      <w:r>
        <w:rPr>
          <w:rFonts w:hint="eastAsia" w:ascii="方正仿宋_GBK" w:hAnsi="方正仿宋_GBK" w:eastAsia="方正仿宋_GBK" w:cs="方正仿宋_GBK"/>
          <w:b/>
          <w:bCs/>
          <w:sz w:val="32"/>
          <w:szCs w:val="32"/>
          <w:lang w:val="en-US" w:eastAsia="zh-CN"/>
        </w:rPr>
        <w:t>健全</w:t>
      </w:r>
      <w:r>
        <w:rPr>
          <w:rFonts w:hint="eastAsia" w:ascii="方正仿宋_GBK" w:hAnsi="方正仿宋_GBK" w:eastAsia="方正仿宋_GBK" w:cs="方正仿宋_GBK"/>
          <w:b/>
          <w:bCs/>
          <w:sz w:val="32"/>
          <w:szCs w:val="32"/>
          <w:lang w:val="en-US" w:eastAsia="zh-CN"/>
        </w:rPr>
        <w:t>多元调解体系。</w:t>
      </w:r>
      <w:r>
        <w:rPr>
          <w:rFonts w:hint="eastAsia" w:ascii="方正仿宋_GBK" w:hAnsi="方正仿宋_GBK" w:eastAsia="方正仿宋_GBK" w:cs="方正仿宋_GBK"/>
          <w:b w:val="0"/>
          <w:bCs w:val="0"/>
          <w:sz w:val="32"/>
          <w:szCs w:val="32"/>
          <w:lang w:val="en-US" w:eastAsia="zh-CN"/>
        </w:rPr>
        <w:t>发展新时代“枫桥经验”，</w:t>
      </w:r>
      <w:r>
        <w:rPr>
          <w:rFonts w:ascii="宋体" w:hAnsi="宋体" w:eastAsia="方正仿宋_GBK"/>
          <w:sz w:val="32"/>
          <w:szCs w:val="32"/>
        </w:rPr>
        <w:t>建强由142名“法律明白人”、20名法律顾问组成的调解队伍，</w:t>
      </w:r>
      <w:r>
        <w:rPr>
          <w:rFonts w:hint="eastAsia" w:ascii="方正仿宋_GBK" w:hAnsi="方正仿宋_GBK" w:eastAsia="方正仿宋_GBK" w:cs="方正仿宋_GBK"/>
          <w:b w:val="0"/>
          <w:bCs w:val="0"/>
          <w:sz w:val="32"/>
          <w:szCs w:val="32"/>
          <w:lang w:val="en-US" w:eastAsia="zh-CN"/>
        </w:rPr>
        <w:t>推进行政调解、人民调解、司法调解有效衔接。强化诉源治理，加强矛盾纠纷的排查化解和预警研判，全年调处矛盾纠纷</w:t>
      </w:r>
      <w:r>
        <w:rPr>
          <w:rFonts w:hint="eastAsia" w:asciiTheme="minorEastAsia" w:hAnsiTheme="minorEastAsia" w:eastAsiaTheme="minorEastAsia" w:cstheme="minorEastAsia"/>
          <w:b w:val="0"/>
          <w:bCs w:val="0"/>
          <w:sz w:val="32"/>
          <w:szCs w:val="32"/>
          <w:lang w:val="en-US" w:eastAsia="zh-CN"/>
        </w:rPr>
        <w:t>230</w:t>
      </w:r>
      <w:r>
        <w:rPr>
          <w:rFonts w:hint="eastAsia" w:ascii="方正仿宋_GBK" w:hAnsi="方正仿宋_GBK" w:eastAsia="方正仿宋_GBK" w:cs="方正仿宋_GBK"/>
          <w:b w:val="0"/>
          <w:bCs w:val="0"/>
          <w:sz w:val="32"/>
          <w:szCs w:val="32"/>
          <w:lang w:val="en-US" w:eastAsia="zh-CN"/>
        </w:rPr>
        <w:t>件，接待法律咨询</w:t>
      </w:r>
      <w:r>
        <w:rPr>
          <w:rFonts w:hint="eastAsia" w:asciiTheme="minorEastAsia" w:hAnsiTheme="minorEastAsia" w:eastAsiaTheme="minorEastAsia" w:cstheme="minorEastAsia"/>
          <w:b w:val="0"/>
          <w:bCs w:val="0"/>
          <w:sz w:val="32"/>
          <w:szCs w:val="32"/>
          <w:lang w:val="en-US" w:eastAsia="zh-CN"/>
        </w:rPr>
        <w:t>833</w:t>
      </w:r>
      <w:r>
        <w:rPr>
          <w:rFonts w:hint="eastAsia" w:ascii="方正仿宋_GBK" w:hAnsi="方正仿宋_GBK" w:eastAsia="方正仿宋_GBK" w:cs="方正仿宋_GBK"/>
          <w:b w:val="0"/>
          <w:bCs w:val="0"/>
          <w:sz w:val="32"/>
          <w:szCs w:val="32"/>
          <w:lang w:val="en-US" w:eastAsia="zh-CN"/>
        </w:rPr>
        <w:t>余人次，</w:t>
      </w:r>
      <w:r>
        <w:rPr>
          <w:rFonts w:hint="eastAsia" w:ascii="方正仿宋_GBK" w:hAnsi="方正仿宋_GBK" w:eastAsia="方正仿宋_GBK" w:cs="方正仿宋_GBK"/>
          <w:sz w:val="32"/>
          <w:szCs w:val="32"/>
        </w:rPr>
        <w:t>筑牢基层矛盾化解“第一道防线”。</w:t>
      </w:r>
      <w:r>
        <w:rPr>
          <w:rFonts w:hint="eastAsia" w:ascii="方正仿宋_GBK" w:hAnsi="方正仿宋_GBK" w:eastAsia="方正仿宋_GBK" w:cs="方正仿宋_GBK"/>
          <w:b/>
          <w:bCs/>
          <w:sz w:val="32"/>
          <w:szCs w:val="32"/>
          <w:lang w:val="en-US" w:eastAsia="zh-CN"/>
        </w:rPr>
        <w:t>推进信访工作法治化。</w:t>
      </w:r>
      <w:r>
        <w:rPr>
          <w:rFonts w:hint="eastAsia" w:ascii="方正仿宋_GBK" w:hAnsi="方正仿宋_GBK" w:eastAsia="方正仿宋_GBK" w:cs="方正仿宋_GBK"/>
          <w:b w:val="0"/>
          <w:bCs w:val="0"/>
          <w:sz w:val="32"/>
          <w:szCs w:val="32"/>
          <w:lang w:val="en-US" w:eastAsia="zh-CN"/>
        </w:rPr>
        <w:t>开展“深化源头治理、化解信访矛盾”和信访积案“大起底大攻坚大化解”专项行动，严格落实“五个一”工作要求，成功化解了周某新、陆丼新村等</w:t>
      </w:r>
      <w:r>
        <w:rPr>
          <w:rFonts w:hint="eastAsia" w:asciiTheme="minorEastAsia" w:hAnsiTheme="minorEastAsia" w:eastAsiaTheme="minorEastAsia" w:cstheme="minorEastAsia"/>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件信访积案，涉及劳动保障、征地拆迁、城乡建设、民生服务等多个风险高发领域。截至</w:t>
      </w:r>
      <w:r>
        <w:rPr>
          <w:rFonts w:hint="eastAsia" w:asciiTheme="minorEastAsia" w:hAnsiTheme="minorEastAsia" w:eastAsiaTheme="minorEastAsia" w:cstheme="minorEastAsia"/>
          <w:b w:val="0"/>
          <w:bCs w:val="0"/>
          <w:sz w:val="32"/>
          <w:szCs w:val="32"/>
          <w:lang w:val="en-US" w:eastAsia="zh-CN"/>
        </w:rPr>
        <w:t>2025</w:t>
      </w:r>
      <w:r>
        <w:rPr>
          <w:rFonts w:hint="eastAsia" w:ascii="方正仿宋_GBK" w:hAnsi="方正仿宋_GBK" w:eastAsia="方正仿宋_GBK" w:cs="方正仿宋_GBK"/>
          <w:b w:val="0"/>
          <w:bCs w:val="0"/>
          <w:sz w:val="32"/>
          <w:szCs w:val="32"/>
          <w:lang w:val="en-US" w:eastAsia="zh-CN"/>
        </w:rPr>
        <w:t>年</w:t>
      </w:r>
      <w:r>
        <w:rPr>
          <w:rFonts w:hint="eastAsia" w:asciiTheme="minorEastAsia" w:hAnsiTheme="minorEastAsia" w:eastAsiaTheme="minorEastAsia" w:cstheme="minorEastAsia"/>
          <w:b w:val="0"/>
          <w:bCs w:val="0"/>
          <w:sz w:val="32"/>
          <w:szCs w:val="32"/>
          <w:lang w:val="en-US" w:eastAsia="zh-CN"/>
        </w:rPr>
        <w:t>12</w:t>
      </w:r>
      <w:r>
        <w:rPr>
          <w:rFonts w:hint="eastAsia" w:ascii="方正仿宋_GBK" w:hAnsi="方正仿宋_GBK" w:eastAsia="方正仿宋_GBK" w:cs="方正仿宋_GBK"/>
          <w:b w:val="0"/>
          <w:bCs w:val="0"/>
          <w:sz w:val="32"/>
          <w:szCs w:val="32"/>
          <w:lang w:val="en-US" w:eastAsia="zh-CN"/>
        </w:rPr>
        <w:t>月，阳光信访系统累计受理信访事项</w:t>
      </w:r>
      <w:r>
        <w:rPr>
          <w:rFonts w:hint="eastAsia" w:asciiTheme="minorEastAsia" w:hAnsiTheme="minorEastAsia" w:eastAsiaTheme="minorEastAsia" w:cstheme="minorEastAsia"/>
          <w:b w:val="0"/>
          <w:bCs w:val="0"/>
          <w:sz w:val="32"/>
          <w:szCs w:val="32"/>
          <w:lang w:val="en-US" w:eastAsia="zh-CN"/>
        </w:rPr>
        <w:t>314</w:t>
      </w:r>
      <w:r>
        <w:rPr>
          <w:rFonts w:hint="eastAsia" w:ascii="方正仿宋_GBK" w:hAnsi="方正仿宋_GBK" w:eastAsia="方正仿宋_GBK" w:cs="方正仿宋_GBK"/>
          <w:b w:val="0"/>
          <w:bCs w:val="0"/>
          <w:sz w:val="32"/>
          <w:szCs w:val="32"/>
          <w:lang w:val="en-US" w:eastAsia="zh-CN"/>
        </w:rPr>
        <w:t>人次，及时受理率以及一次性化解率均为</w:t>
      </w:r>
      <w:r>
        <w:rPr>
          <w:rFonts w:hint="eastAsia" w:asciiTheme="minorEastAsia" w:hAnsiTheme="minorEastAsia" w:eastAsiaTheme="minorEastAsia" w:cstheme="minorEastAsia"/>
          <w:b w:val="0"/>
          <w:bCs w:val="0"/>
          <w:sz w:val="32"/>
          <w:szCs w:val="32"/>
          <w:lang w:val="en-US" w:eastAsia="zh-CN"/>
        </w:rPr>
        <w:t>100%</w:t>
      </w:r>
      <w:r>
        <w:rPr>
          <w:rFonts w:hint="eastAsia" w:asciiTheme="minorEastAsia" w:hAnsiTheme="minorEastAsia" w:cstheme="minorEastAsia"/>
          <w:b w:val="0"/>
          <w:bCs w:val="0"/>
          <w:sz w:val="32"/>
          <w:szCs w:val="32"/>
          <w:lang w:val="en-US" w:eastAsia="zh-CN"/>
        </w:rPr>
        <w:t>，</w:t>
      </w:r>
      <w:r>
        <w:rPr>
          <w:rFonts w:hint="eastAsia" w:ascii="方正仿宋_GBK" w:hAnsi="方正仿宋_GBK" w:eastAsia="方正仿宋_GBK" w:cs="方正仿宋_GBK"/>
          <w:b w:val="0"/>
          <w:bCs w:val="0"/>
          <w:sz w:val="32"/>
          <w:szCs w:val="32"/>
          <w:lang w:val="en-US" w:eastAsia="zh-CN"/>
        </w:rPr>
        <w:t>调解和解率达</w:t>
      </w:r>
      <w:r>
        <w:rPr>
          <w:rFonts w:hint="eastAsia" w:asciiTheme="minorEastAsia" w:hAnsiTheme="minorEastAsia" w:eastAsiaTheme="minorEastAsia" w:cstheme="minorEastAsia"/>
          <w:b w:val="0"/>
          <w:bCs w:val="0"/>
          <w:sz w:val="32"/>
          <w:szCs w:val="32"/>
          <w:lang w:val="en-US" w:eastAsia="zh-CN"/>
        </w:rPr>
        <w:t>88.55%</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bCs/>
          <w:sz w:val="32"/>
          <w:szCs w:val="32"/>
          <w:lang w:val="en-US" w:eastAsia="zh-CN"/>
        </w:rPr>
        <w:t>强化</w:t>
      </w:r>
      <w:r>
        <w:rPr>
          <w:rFonts w:hint="eastAsia" w:ascii="方正仿宋_GBK" w:hAnsi="方正仿宋_GBK" w:eastAsia="方正仿宋_GBK" w:cs="方正仿宋_GBK"/>
          <w:b/>
          <w:bCs/>
          <w:sz w:val="32"/>
          <w:szCs w:val="32"/>
          <w:lang w:val="en-US" w:eastAsia="zh-CN"/>
        </w:rPr>
        <w:t>法治宣传教育。</w:t>
      </w:r>
      <w:r>
        <w:rPr>
          <w:rFonts w:hint="eastAsia" w:ascii="方正仿宋_GBK" w:hAnsi="方正仿宋_GBK" w:eastAsia="方正仿宋_GBK" w:cs="方正仿宋_GBK"/>
          <w:spacing w:val="-2"/>
          <w:sz w:val="32"/>
          <w:szCs w:val="32"/>
          <w:lang w:val="en-US" w:eastAsia="zh-CN"/>
        </w:rPr>
        <w:t>紧紧围绕“八五”普法规划，</w:t>
      </w:r>
      <w:r>
        <w:rPr>
          <w:rFonts w:hint="default" w:ascii="Times New Roman" w:hAnsi="Times New Roman" w:eastAsia="方正仿宋_GBK" w:cs="Times New Roman"/>
          <w:sz w:val="32"/>
          <w:szCs w:val="32"/>
          <w:u w:val="none"/>
          <w:lang w:val="en-US" w:eastAsia="zh-CN"/>
        </w:rPr>
        <w:t>创新普法方式方法</w:t>
      </w:r>
      <w:r>
        <w:rPr>
          <w:rFonts w:hint="eastAsia" w:ascii="Times New Roman" w:hAnsi="Times New Roman" w:eastAsia="方正仿宋_GBK" w:cs="Times New Roman"/>
          <w:sz w:val="32"/>
          <w:szCs w:val="32"/>
          <w:u w:val="none"/>
          <w:lang w:val="en-US" w:eastAsia="zh-CN"/>
        </w:rPr>
        <w:t>，累计</w:t>
      </w:r>
      <w:r>
        <w:rPr>
          <w:rFonts w:hint="default" w:ascii="Times New Roman" w:hAnsi="Times New Roman" w:eastAsia="方正仿宋_GBK" w:cs="Times New Roman"/>
          <w:sz w:val="32"/>
          <w:szCs w:val="32"/>
          <w:u w:val="none"/>
          <w:lang w:val="en-US" w:eastAsia="zh-CN"/>
        </w:rPr>
        <w:t>开展法治讲座、法治文艺演出、法律知识竞赛</w:t>
      </w:r>
      <w:r>
        <w:rPr>
          <w:rFonts w:hint="eastAsia" w:ascii="Times New Roman" w:hAnsi="Times New Roman" w:eastAsia="方正仿宋_GBK" w:cs="Times New Roman"/>
          <w:sz w:val="32"/>
          <w:szCs w:val="32"/>
          <w:u w:val="none"/>
          <w:lang w:val="en-US" w:eastAsia="zh-CN"/>
        </w:rPr>
        <w:t>等</w:t>
      </w:r>
      <w:r>
        <w:rPr>
          <w:rFonts w:hint="default" w:ascii="Times New Roman" w:hAnsi="Times New Roman" w:eastAsia="方正仿宋_GBK" w:cs="Times New Roman"/>
          <w:b w:val="0"/>
          <w:bCs w:val="0"/>
          <w:sz w:val="32"/>
          <w:szCs w:val="32"/>
          <w:u w:val="none"/>
          <w:lang w:val="en-US" w:eastAsia="zh-CN"/>
        </w:rPr>
        <w:t>法治宣传活动</w:t>
      </w:r>
      <w:r>
        <w:rPr>
          <w:rFonts w:hint="eastAsia" w:asciiTheme="minorEastAsia" w:hAnsiTheme="minorEastAsia" w:eastAsiaTheme="minorEastAsia" w:cstheme="minorEastAsia"/>
          <w:b w:val="0"/>
          <w:bCs w:val="0"/>
          <w:sz w:val="32"/>
          <w:szCs w:val="32"/>
          <w:u w:val="none"/>
          <w:lang w:val="en-US" w:eastAsia="zh-CN"/>
        </w:rPr>
        <w:t>90</w:t>
      </w:r>
      <w:r>
        <w:rPr>
          <w:rFonts w:hint="default" w:ascii="Times New Roman" w:hAnsi="Times New Roman" w:eastAsia="方正仿宋_GBK" w:cs="Times New Roman"/>
          <w:b w:val="0"/>
          <w:bCs w:val="0"/>
          <w:sz w:val="32"/>
          <w:szCs w:val="32"/>
          <w:u w:val="none"/>
          <w:lang w:val="en-US" w:eastAsia="zh-CN"/>
        </w:rPr>
        <w:t>余场次，制作横幅80条、广告</w:t>
      </w:r>
      <w:r>
        <w:rPr>
          <w:rFonts w:hint="eastAsia" w:asciiTheme="minorEastAsia" w:hAnsiTheme="minorEastAsia" w:eastAsiaTheme="minorEastAsia" w:cstheme="minorEastAsia"/>
          <w:b w:val="0"/>
          <w:bCs w:val="0"/>
          <w:sz w:val="32"/>
          <w:szCs w:val="32"/>
          <w:u w:val="none"/>
          <w:lang w:val="en-US" w:eastAsia="zh-CN"/>
        </w:rPr>
        <w:t>200</w:t>
      </w:r>
      <w:r>
        <w:rPr>
          <w:rFonts w:hint="default" w:ascii="Times New Roman" w:hAnsi="Times New Roman" w:eastAsia="方正仿宋_GBK" w:cs="Times New Roman"/>
          <w:b w:val="0"/>
          <w:bCs w:val="0"/>
          <w:sz w:val="32"/>
          <w:szCs w:val="32"/>
          <w:u w:val="none"/>
          <w:lang w:val="en-US" w:eastAsia="zh-CN"/>
        </w:rPr>
        <w:t>幅，发放资料</w:t>
      </w:r>
      <w:r>
        <w:rPr>
          <w:rFonts w:hint="eastAsia" w:asciiTheme="minorEastAsia" w:hAnsiTheme="minorEastAsia" w:eastAsiaTheme="minorEastAsia" w:cstheme="minorEastAsia"/>
          <w:b w:val="0"/>
          <w:bCs w:val="0"/>
          <w:sz w:val="32"/>
          <w:szCs w:val="32"/>
          <w:u w:val="none"/>
          <w:lang w:val="en-US" w:eastAsia="zh-CN"/>
        </w:rPr>
        <w:t>7000</w:t>
      </w:r>
      <w:r>
        <w:rPr>
          <w:rFonts w:hint="default" w:ascii="Times New Roman" w:hAnsi="Times New Roman" w:eastAsia="方正仿宋_GBK" w:cs="Times New Roman"/>
          <w:b w:val="0"/>
          <w:bCs w:val="0"/>
          <w:sz w:val="32"/>
          <w:szCs w:val="32"/>
          <w:u w:val="none"/>
          <w:lang w:val="en-US" w:eastAsia="zh-CN"/>
        </w:rPr>
        <w:t>余份。</w:t>
      </w:r>
      <w:r>
        <w:rPr>
          <w:rFonts w:hint="eastAsia" w:ascii="方正仿宋_GBK" w:hAnsi="方正仿宋_GBK" w:eastAsia="方正仿宋_GBK" w:cs="方正仿宋_GBK"/>
          <w:sz w:val="32"/>
          <w:szCs w:val="32"/>
        </w:rPr>
        <w:t>打造“法润荣巷”法治沙龙、“法润百企・同心筑荣”特色品牌</w:t>
      </w:r>
      <w:r>
        <w:rPr>
          <w:rFonts w:hint="default" w:ascii="Times New Roman" w:hAnsi="Times New Roman" w:eastAsia="方正仿宋_GBK" w:cs="Times New Roman"/>
          <w:b w:val="0"/>
          <w:bCs w:val="0"/>
          <w:sz w:val="32"/>
          <w:szCs w:val="32"/>
          <w:u w:val="none"/>
          <w:lang w:val="en-US" w:eastAsia="zh-CN"/>
        </w:rPr>
        <w:t>，组织法律顾问万场讲法活动</w:t>
      </w:r>
      <w:r>
        <w:rPr>
          <w:rFonts w:hint="eastAsia" w:asciiTheme="minorEastAsia" w:hAnsiTheme="minorEastAsia" w:eastAsiaTheme="minorEastAsia" w:cstheme="minorEastAsia"/>
          <w:b w:val="0"/>
          <w:bCs w:val="0"/>
          <w:sz w:val="32"/>
          <w:szCs w:val="32"/>
          <w:u w:val="none"/>
          <w:lang w:val="en-US" w:eastAsia="zh-CN"/>
        </w:rPr>
        <w:t>40</w:t>
      </w:r>
      <w:r>
        <w:rPr>
          <w:rFonts w:hint="default" w:ascii="Times New Roman" w:hAnsi="Times New Roman" w:eastAsia="方正仿宋_GBK" w:cs="Times New Roman"/>
          <w:b w:val="0"/>
          <w:bCs w:val="0"/>
          <w:sz w:val="32"/>
          <w:szCs w:val="32"/>
          <w:u w:val="none"/>
          <w:lang w:val="en-US" w:eastAsia="zh-CN"/>
        </w:rPr>
        <w:t>次。</w:t>
      </w:r>
      <w:r>
        <w:rPr>
          <w:rFonts w:hint="eastAsia" w:ascii="方正仿宋_GBK" w:hAnsi="方正仿宋_GBK" w:eastAsia="方正仿宋_GBK" w:cs="方正仿宋_GBK"/>
          <w:spacing w:val="-2"/>
          <w:sz w:val="32"/>
          <w:szCs w:val="32"/>
          <w:lang w:val="en-US" w:eastAsia="zh-CN"/>
        </w:rPr>
        <w:t>高质量推进</w:t>
      </w:r>
      <w:r>
        <w:rPr>
          <w:rFonts w:hint="eastAsia" w:ascii="宋体" w:hAnsi="宋体" w:eastAsia="宋体" w:cs="宋体"/>
          <w:spacing w:val="-2"/>
          <w:sz w:val="32"/>
          <w:szCs w:val="32"/>
          <w:lang w:val="en-US" w:eastAsia="zh-CN"/>
        </w:rPr>
        <w:t>2025</w:t>
      </w:r>
      <w:r>
        <w:rPr>
          <w:rFonts w:hint="eastAsia" w:ascii="方正仿宋_GBK" w:hAnsi="方正仿宋_GBK" w:eastAsia="方正仿宋_GBK" w:cs="方正仿宋_GBK"/>
          <w:spacing w:val="-2"/>
          <w:sz w:val="32"/>
          <w:szCs w:val="32"/>
          <w:lang w:val="en-US" w:eastAsia="zh-CN"/>
        </w:rPr>
        <w:t>年度滨湖区法治惠民实事工程项目——梅园社区香雪苑小区法治长廊建设，</w:t>
      </w:r>
      <w:r>
        <w:rPr>
          <w:rFonts w:hint="default" w:ascii="方正仿宋_GBK" w:hAnsi="方正仿宋_GBK" w:eastAsia="方正仿宋_GBK" w:cs="方正仿宋_GBK"/>
          <w:spacing w:val="-2"/>
          <w:sz w:val="32"/>
          <w:szCs w:val="32"/>
          <w:lang w:val="en-US" w:eastAsia="zh-CN"/>
        </w:rPr>
        <w:t>征集法治文化作品</w:t>
      </w:r>
      <w:r>
        <w:rPr>
          <w:rFonts w:hint="eastAsia" w:ascii="宋体" w:hAnsi="宋体" w:eastAsia="宋体" w:cs="宋体"/>
          <w:spacing w:val="-2"/>
          <w:sz w:val="32"/>
          <w:szCs w:val="32"/>
          <w:lang w:val="en-US" w:eastAsia="zh-CN"/>
        </w:rPr>
        <w:t>16</w:t>
      </w:r>
      <w:r>
        <w:rPr>
          <w:rFonts w:hint="eastAsia" w:ascii="方正仿宋_GBK" w:hAnsi="方正仿宋_GBK" w:eastAsia="方正仿宋_GBK" w:cs="方正仿宋_GBK"/>
          <w:spacing w:val="-2"/>
          <w:sz w:val="32"/>
          <w:szCs w:val="32"/>
          <w:lang w:val="en-US" w:eastAsia="zh-CN"/>
        </w:rPr>
        <w:t>件，构建多元化法治文化阵地。</w:t>
      </w:r>
    </w:p>
    <w:p w14:paraId="70A21181">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32" w:firstLineChars="200"/>
        <w:jc w:val="both"/>
        <w:textAlignment w:val="auto"/>
        <w:rPr>
          <w:rFonts w:hint="eastAsia" w:ascii="方正黑体_GBK" w:hAnsi="方正黑体_GBK" w:eastAsia="方正黑体_GBK" w:cs="方正黑体_GBK"/>
          <w:spacing w:val="-2"/>
          <w:sz w:val="32"/>
          <w:szCs w:val="32"/>
          <w:lang w:val="en-US" w:eastAsia="zh-CN"/>
        </w:rPr>
      </w:pPr>
      <w:r>
        <w:rPr>
          <w:rFonts w:hint="eastAsia" w:ascii="方正黑体_GBK" w:hAnsi="方正黑体_GBK" w:eastAsia="方正黑体_GBK" w:cs="方正黑体_GBK"/>
          <w:spacing w:val="-2"/>
          <w:sz w:val="32"/>
          <w:szCs w:val="32"/>
          <w:lang w:val="en-US" w:eastAsia="zh-CN"/>
        </w:rPr>
        <w:t>二、主要负责人履行推进法治建设第一责任人职责情况</w:t>
      </w:r>
    </w:p>
    <w:p w14:paraId="4AC00E4D">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方正仿宋_GBK" w:hAnsi="方正仿宋_GBK" w:eastAsia="方正仿宋_GBK" w:cs="方正仿宋_GBK"/>
          <w:spacing w:val="-2"/>
          <w:sz w:val="32"/>
          <w:szCs w:val="32"/>
          <w:lang w:val="en-US" w:eastAsia="zh-CN"/>
        </w:rPr>
      </w:pPr>
      <w:r>
        <w:rPr>
          <w:rFonts w:hint="eastAsia" w:ascii="方正仿宋_GBK" w:hAnsi="方正仿宋_GBK" w:eastAsia="方正仿宋_GBK" w:cs="方正仿宋_GBK"/>
          <w:sz w:val="32"/>
          <w:szCs w:val="32"/>
        </w:rPr>
        <w:t>街道党政主要负责人切实扛起法治建设 “第一责任人” 职责，将法治政府建设摆在全局工作突出位置，统筹推进各项任务落实。</w:t>
      </w:r>
      <w:r>
        <w:rPr>
          <w:rFonts w:hint="eastAsia" w:ascii="方正仿宋_GBK" w:hAnsi="方正仿宋_GBK" w:eastAsia="方正仿宋_GBK" w:cs="方正仿宋_GBK"/>
          <w:b/>
          <w:bCs/>
          <w:spacing w:val="-2"/>
          <w:sz w:val="32"/>
          <w:szCs w:val="32"/>
          <w:lang w:val="en-US" w:eastAsia="zh-CN"/>
        </w:rPr>
        <w:t>强化思想引领。</w:t>
      </w:r>
      <w:r>
        <w:rPr>
          <w:rFonts w:hint="eastAsia" w:ascii="方正仿宋_GBK" w:hAnsi="方正仿宋_GBK" w:eastAsia="方正仿宋_GBK" w:cs="方正仿宋_GBK"/>
          <w:spacing w:val="-2"/>
          <w:sz w:val="32"/>
          <w:szCs w:val="32"/>
          <w:lang w:val="en-US" w:eastAsia="zh-CN"/>
        </w:rPr>
        <w:t>将习近平法治思想纳入党工委理论学习中心组必学内容，组织专题学习</w:t>
      </w:r>
      <w:r>
        <w:rPr>
          <w:rFonts w:hint="eastAsia" w:asciiTheme="minorEastAsia" w:hAnsiTheme="minorEastAsia" w:eastAsiaTheme="minorEastAsia" w:cstheme="minorEastAsia"/>
          <w:spacing w:val="-2"/>
          <w:sz w:val="32"/>
          <w:szCs w:val="32"/>
          <w:lang w:val="en-US" w:eastAsia="zh-CN"/>
        </w:rPr>
        <w:t>4</w:t>
      </w:r>
      <w:r>
        <w:rPr>
          <w:rFonts w:hint="eastAsia" w:ascii="方正仿宋_GBK" w:hAnsi="方正仿宋_GBK" w:eastAsia="方正仿宋_GBK" w:cs="方正仿宋_GBK"/>
          <w:spacing w:val="-2"/>
          <w:sz w:val="32"/>
          <w:szCs w:val="32"/>
          <w:lang w:val="en-US" w:eastAsia="zh-CN"/>
        </w:rPr>
        <w:t>次，推动领导干部带头尊法学法守法用法，将法治教育纳入各类主体班次的教学计划和培训规划，</w:t>
      </w:r>
      <w:r>
        <w:rPr>
          <w:rFonts w:hint="default" w:ascii="宋体" w:hAnsi="宋体" w:eastAsia="方正仿宋_GBK"/>
          <w:sz w:val="32"/>
          <w:highlight w:val="none"/>
          <w:lang w:val="en-US" w:eastAsia="zh-CN"/>
        </w:rPr>
        <w:t>开展专题培训</w:t>
      </w:r>
      <w:r>
        <w:rPr>
          <w:rFonts w:hint="eastAsia" w:ascii="宋体" w:hAnsi="宋体" w:eastAsia="方正仿宋_GBK"/>
          <w:sz w:val="32"/>
          <w:highlight w:val="none"/>
          <w:lang w:val="en-US" w:eastAsia="zh-CN"/>
        </w:rPr>
        <w:t>8</w:t>
      </w:r>
      <w:r>
        <w:rPr>
          <w:rFonts w:hint="default" w:ascii="宋体" w:hAnsi="宋体" w:eastAsia="方正仿宋_GBK"/>
          <w:sz w:val="32"/>
          <w:highlight w:val="none"/>
          <w:lang w:val="en-US" w:eastAsia="zh-CN"/>
        </w:rPr>
        <w:t>场，覆盖街道、社区干部</w:t>
      </w:r>
      <w:r>
        <w:rPr>
          <w:rFonts w:hint="eastAsia" w:ascii="宋体" w:hAnsi="宋体" w:eastAsia="方正仿宋_GBK"/>
          <w:sz w:val="32"/>
          <w:highlight w:val="none"/>
          <w:lang w:val="en-US" w:eastAsia="zh-CN"/>
        </w:rPr>
        <w:t>400</w:t>
      </w:r>
      <w:r>
        <w:rPr>
          <w:rFonts w:hint="default" w:ascii="宋体" w:hAnsi="宋体" w:eastAsia="方正仿宋_GBK"/>
          <w:sz w:val="32"/>
          <w:highlight w:val="none"/>
          <w:lang w:val="en-US" w:eastAsia="zh-CN"/>
        </w:rPr>
        <w:t>余人次</w:t>
      </w:r>
      <w:r>
        <w:rPr>
          <w:rFonts w:hint="eastAsia" w:ascii="宋体" w:hAnsi="宋体" w:eastAsia="方正仿宋_GBK"/>
          <w:sz w:val="32"/>
          <w:highlight w:val="none"/>
          <w:lang w:val="en-US" w:eastAsia="zh-CN"/>
        </w:rPr>
        <w:t>，</w:t>
      </w:r>
      <w:r>
        <w:rPr>
          <w:rFonts w:hint="eastAsia" w:ascii="方正仿宋_GBK" w:hAnsi="方正仿宋_GBK" w:eastAsia="方正仿宋_GBK" w:cs="方正仿宋_GBK"/>
          <w:spacing w:val="-2"/>
          <w:sz w:val="32"/>
          <w:szCs w:val="32"/>
          <w:lang w:val="en-US" w:eastAsia="zh-CN"/>
        </w:rPr>
        <w:t>提升党员干部法治意识和依法履职能力。</w:t>
      </w:r>
      <w:r>
        <w:rPr>
          <w:rFonts w:hint="eastAsia" w:ascii="方正仿宋_GBK" w:hAnsi="方正仿宋_GBK" w:eastAsia="方正仿宋_GBK" w:cs="方正仿宋_GBK"/>
          <w:b/>
          <w:bCs/>
          <w:spacing w:val="-2"/>
          <w:sz w:val="32"/>
          <w:szCs w:val="32"/>
          <w:lang w:val="en-US" w:eastAsia="zh-CN"/>
        </w:rPr>
        <w:t>压实工作责任。</w:t>
      </w:r>
      <w:r>
        <w:rPr>
          <w:rFonts w:hint="eastAsia" w:ascii="方正仿宋_GBK" w:hAnsi="方正仿宋_GBK" w:eastAsia="方正仿宋_GBK" w:cs="方正仿宋_GBK"/>
          <w:spacing w:val="-2"/>
          <w:sz w:val="32"/>
          <w:szCs w:val="32"/>
          <w:lang w:val="en-US" w:eastAsia="zh-CN"/>
        </w:rPr>
        <w:t>将法治建设纳入经济和社会发展总体规划，列入经济社会发展考核评价体系，作为年度目标考核的重要内容，定期听取法治政府建设汇报，及时研究解决有关重大问题，自觉接受各方监督，统筹推进法治政府建设各项工作。</w:t>
      </w:r>
    </w:p>
    <w:p w14:paraId="6F3801F1">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三、存在的不足和原因</w:t>
      </w:r>
    </w:p>
    <w:p w14:paraId="3114FF37">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楷体_GBK" w:hAnsi="方正楷体_GBK" w:eastAsia="方正楷体_GBK" w:cs="方正楷体_GBK"/>
          <w:sz w:val="32"/>
          <w:shd w:val="clear" w:color="auto" w:fill="auto"/>
        </w:rPr>
      </w:pPr>
      <w:r>
        <w:rPr>
          <w:rFonts w:hint="eastAsia" w:ascii="方正楷体_GBK" w:hAnsi="方正楷体_GBK" w:eastAsia="方正楷体_GBK" w:cs="方正楷体_GBK"/>
          <w:sz w:val="32"/>
          <w:shd w:val="clear" w:color="auto" w:fill="auto"/>
        </w:rPr>
        <w:t>（一）基层法治队伍能力有待提升</w:t>
      </w:r>
    </w:p>
    <w:p w14:paraId="2CA41CA7">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宋体" w:hAnsi="宋体" w:eastAsia="方正仿宋_GBK" w:cs="方正仿宋_GBK"/>
          <w:sz w:val="32"/>
          <w:shd w:val="clear" w:color="auto" w:fill="auto"/>
        </w:rPr>
      </w:pPr>
      <w:r>
        <w:rPr>
          <w:rFonts w:hint="eastAsia" w:ascii="宋体" w:hAnsi="宋体" w:eastAsia="方正仿宋_GBK" w:cs="方正仿宋_GBK"/>
          <w:sz w:val="32"/>
          <w:shd w:val="clear" w:color="auto" w:fill="auto"/>
          <w:lang w:val="en-US" w:eastAsia="zh-CN"/>
        </w:rPr>
        <w:t>部分社区和部门法治工作人员专业背景薄弱，缺乏系统的法律专业培训，在复杂矛盾化解、规范执法办案等工作中，运用法治思维和法治方式破解难题的能力不足，难以完全适应法治建设高质量推进的现实需求。</w:t>
      </w:r>
    </w:p>
    <w:p w14:paraId="619F61D6">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楷体_GBK" w:hAnsi="方正楷体_GBK" w:eastAsia="方正楷体_GBK" w:cs="方正楷体_GBK"/>
          <w:sz w:val="32"/>
          <w:shd w:val="clear" w:color="auto" w:fill="auto"/>
        </w:rPr>
      </w:pPr>
      <w:r>
        <w:rPr>
          <w:rFonts w:hint="eastAsia" w:ascii="方正楷体_GBK" w:hAnsi="方正楷体_GBK" w:eastAsia="方正楷体_GBK" w:cs="方正楷体_GBK"/>
          <w:sz w:val="32"/>
          <w:shd w:val="clear" w:color="auto" w:fill="auto"/>
        </w:rPr>
        <w:t>（二）普法宣传精准效能有待增强</w:t>
      </w:r>
    </w:p>
    <w:p w14:paraId="0B619A6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宋体" w:hAnsi="宋体" w:eastAsia="方正仿宋_GBK" w:cs="方正仿宋_GBK"/>
          <w:sz w:val="32"/>
          <w:shd w:val="clear" w:color="auto" w:fill="auto"/>
        </w:rPr>
      </w:pPr>
      <w:r>
        <w:rPr>
          <w:rFonts w:hint="eastAsia" w:ascii="宋体" w:hAnsi="宋体" w:eastAsia="方正仿宋_GBK" w:cs="方正仿宋_GBK"/>
          <w:sz w:val="32"/>
          <w:shd w:val="clear" w:color="auto" w:fill="auto"/>
          <w:lang w:val="en-US" w:eastAsia="zh-CN"/>
        </w:rPr>
        <w:t>法治宣传仍存</w:t>
      </w:r>
      <w:r>
        <w:rPr>
          <w:rFonts w:hint="eastAsia" w:ascii="方正仿宋_GBK" w:hAnsi="方正仿宋_GBK" w:eastAsia="方正仿宋_GBK" w:cs="方正仿宋_GBK"/>
          <w:sz w:val="32"/>
          <w:shd w:val="clear" w:color="auto" w:fill="auto"/>
          <w:lang w:val="en-US" w:eastAsia="zh-CN"/>
        </w:rPr>
        <w:t>在“大水漫灌”</w:t>
      </w:r>
      <w:r>
        <w:rPr>
          <w:rFonts w:hint="eastAsia" w:ascii="宋体" w:hAnsi="宋体" w:eastAsia="方正仿宋_GBK" w:cs="方正仿宋_GBK"/>
          <w:sz w:val="32"/>
          <w:shd w:val="clear" w:color="auto" w:fill="auto"/>
          <w:lang w:val="en-US" w:eastAsia="zh-CN"/>
        </w:rPr>
        <w:t>现象，针对青少年、老年人等特殊群体的定制化普法产品供给不足，对新媒体传播渠道的运用不够充分，传播力和影响力有限，未能实现普法宣传的精准滴灌。</w:t>
      </w:r>
    </w:p>
    <w:p w14:paraId="03854E6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楷体_GBK" w:hAnsi="方正楷体_GBK" w:eastAsia="方正楷体_GBK" w:cs="方正楷体_GBK"/>
          <w:sz w:val="32"/>
          <w:shd w:val="clear" w:color="auto" w:fill="auto"/>
        </w:rPr>
      </w:pPr>
      <w:r>
        <w:rPr>
          <w:rFonts w:hint="eastAsia" w:ascii="方正楷体_GBK" w:hAnsi="方正楷体_GBK" w:eastAsia="方正楷体_GBK" w:cs="方正楷体_GBK"/>
          <w:sz w:val="32"/>
          <w:shd w:val="clear" w:color="auto" w:fill="auto"/>
        </w:rPr>
        <w:t>（三）特色品牌辐射效应有待放大</w:t>
      </w:r>
    </w:p>
    <w:p w14:paraId="27661FDE">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宋体" w:hAnsi="宋体" w:eastAsia="方正仿宋_GBK" w:cs="方正仿宋_GBK"/>
          <w:sz w:val="32"/>
          <w:shd w:val="clear" w:color="auto" w:fill="auto"/>
        </w:rPr>
      </w:pPr>
      <w:r>
        <w:rPr>
          <w:rFonts w:hint="eastAsia" w:ascii="宋体" w:hAnsi="宋体" w:eastAsia="方正仿宋_GBK" w:cs="方正仿宋_GBK"/>
          <w:sz w:val="32"/>
          <w:shd w:val="clear" w:color="auto" w:fill="auto"/>
          <w:lang w:val="en-US" w:eastAsia="zh-CN"/>
        </w:rPr>
        <w:t>“法润荣巷”“法润百企・同心筑荣”等法治建设特色品牌的辨识度和影响力不足，部分创新举措停留在阶段性推进层面，缺乏制度化固化和常态化延伸，未能形成可复制、可推广的经验模式。</w:t>
      </w:r>
    </w:p>
    <w:p w14:paraId="7D8201E9">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四、下一年度主要安排</w:t>
      </w:r>
    </w:p>
    <w:p w14:paraId="47C4398F">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lang w:val="en-US" w:eastAsia="zh-CN"/>
        </w:rPr>
        <w:t>一</w:t>
      </w: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提高政治站位，</w:t>
      </w:r>
      <w:r>
        <w:rPr>
          <w:rFonts w:hint="eastAsia" w:ascii="方正楷体_GBK" w:hAnsi="方正楷体_GBK" w:eastAsia="方正楷体_GBK" w:cs="方正楷体_GBK"/>
          <w:b w:val="0"/>
          <w:bCs w:val="0"/>
          <w:sz w:val="32"/>
          <w:szCs w:val="32"/>
          <w:lang w:val="en-US" w:eastAsia="zh-CN"/>
        </w:rPr>
        <w:t>压实法治建设责任。</w:t>
      </w:r>
    </w:p>
    <w:p w14:paraId="266BC9C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坚持以习近平法治思想为引领，</w:t>
      </w:r>
      <w:r>
        <w:rPr>
          <w:rFonts w:hint="default" w:ascii="Times New Roman" w:hAnsi="Times New Roman" w:eastAsia="方正仿宋_GBK" w:cs="Times New Roman"/>
          <w:sz w:val="32"/>
          <w:szCs w:val="32"/>
          <w:lang w:val="en-US" w:eastAsia="zh-CN"/>
        </w:rPr>
        <w:t>进一步压实党政主要负责人履行推进法治建设第一责任人职责，将习近平法治思想纳入党工委理论学习中心组学习和国家机关工作人员学习培训内容</w:t>
      </w:r>
      <w:r>
        <w:rPr>
          <w:rFonts w:hint="eastAsia" w:ascii="Times New Roman" w:hAnsi="Times New Roman" w:eastAsia="方正仿宋_GBK" w:cs="Times New Roman"/>
          <w:sz w:val="32"/>
          <w:szCs w:val="32"/>
          <w:lang w:val="en-US" w:eastAsia="zh-CN"/>
        </w:rPr>
        <w:t>。</w:t>
      </w:r>
      <w:r>
        <w:rPr>
          <w:rFonts w:hint="default" w:ascii="宋体" w:hAnsi="宋体" w:eastAsia="方正仿宋_GBK"/>
          <w:sz w:val="32"/>
          <w:lang w:val="en-US" w:eastAsia="zh-CN"/>
        </w:rPr>
        <w:t>深化述法工作，将述法范围扩大到社区和直属单位主要负责人，推动形成全员参与、全面覆盖的法治建设责任体系。</w:t>
      </w:r>
    </w:p>
    <w:p w14:paraId="4266275F">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（二）建强法治队伍，提升依法行政能力</w:t>
      </w:r>
    </w:p>
    <w:p w14:paraId="5BB698BF">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宋体" w:hAnsi="宋体" w:eastAsia="方正仿宋_GBK"/>
          <w:sz w:val="32"/>
        </w:rPr>
      </w:pPr>
      <w:r>
        <w:rPr>
          <w:rFonts w:hint="default" w:ascii="宋体" w:hAnsi="宋体" w:eastAsia="方正仿宋_GBK"/>
          <w:sz w:val="32"/>
          <w:lang w:val="en-US" w:eastAsia="zh-CN"/>
        </w:rPr>
        <w:t>加强基层法治工作力量配置，为各社区配备专职法治联络员，建立法治人才库，吸纳律师、法官等专业力量参与基层法治建设。组织业务培训、案例研讨、岗位练兵等活动，</w:t>
      </w:r>
      <w:r>
        <w:rPr>
          <w:rFonts w:hint="eastAsia" w:ascii="Times New Roman" w:hAnsi="Times New Roman" w:eastAsia="方正仿宋_GBK" w:cs="Times New Roman"/>
          <w:sz w:val="32"/>
          <w:szCs w:val="32"/>
        </w:rPr>
        <w:t>进一步提升机关各部门、</w:t>
      </w:r>
      <w:r>
        <w:rPr>
          <w:rFonts w:hint="eastAsia" w:ascii="Times New Roman" w:hAnsi="Times New Roman" w:eastAsia="方正仿宋_GBK" w:cs="Times New Roman"/>
          <w:sz w:val="32"/>
          <w:szCs w:val="32"/>
          <w:lang w:val="en-US" w:eastAsia="zh-CN"/>
        </w:rPr>
        <w:t>各</w:t>
      </w:r>
      <w:r>
        <w:rPr>
          <w:rFonts w:hint="eastAsia" w:ascii="Times New Roman" w:hAnsi="Times New Roman" w:eastAsia="方正仿宋_GBK" w:cs="Times New Roman"/>
          <w:sz w:val="32"/>
          <w:szCs w:val="32"/>
        </w:rPr>
        <w:t>社区</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直属单位工作人员特别是行政执法部门工作人员的法律意识和依法行政素养</w:t>
      </w:r>
      <w:r>
        <w:rPr>
          <w:rFonts w:hint="default" w:ascii="宋体" w:hAnsi="宋体" w:eastAsia="方正仿宋_GBK"/>
          <w:sz w:val="32"/>
          <w:lang w:val="en-US" w:eastAsia="zh-CN"/>
        </w:rPr>
        <w:t>。</w:t>
      </w:r>
    </w:p>
    <w:p w14:paraId="46DE3FE7">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（三）创新普法模式，扩大法治宣传覆盖面</w:t>
      </w:r>
    </w:p>
    <w:p w14:paraId="7D59A6DB">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宋体" w:hAnsi="宋体" w:eastAsia="方正仿宋_GBK"/>
          <w:sz w:val="32"/>
        </w:rPr>
      </w:pPr>
      <w:r>
        <w:rPr>
          <w:rFonts w:hint="eastAsia" w:ascii="方正仿宋_GBK" w:hAnsi="方正仿宋_GBK" w:eastAsia="方正仿宋_GBK" w:cs="方正仿宋_GBK"/>
          <w:sz w:val="32"/>
          <w:lang w:val="en-US" w:eastAsia="zh-CN"/>
        </w:rPr>
        <w:t>落实“谁执法谁普法”责任制，聚焦青少年、老年人等特殊群体，开发定制化普法产品，打造法治夏令营、防诈骗专题宣讲等特色活动。充分运用新媒体平台，构建“线上+线下”</w:t>
      </w:r>
      <w:r>
        <w:rPr>
          <w:rFonts w:hint="default" w:ascii="宋体" w:hAnsi="宋体" w:eastAsia="方正仿宋_GBK"/>
          <w:sz w:val="32"/>
          <w:lang w:val="en-US" w:eastAsia="zh-CN"/>
        </w:rPr>
        <w:t>立体化普法矩阵，提升普法精准度和传播力。加强法治文化阵地建设，升级法治长廊、法治沙龙等载体功能，增强群众法治获得感。</w:t>
      </w:r>
    </w:p>
    <w:p w14:paraId="7C255D6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（四）深化改革创新，持续优化法治环境</w:t>
      </w:r>
    </w:p>
    <w:p w14:paraId="203C5CF7">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宋体" w:hAnsi="宋体" w:eastAsia="方正仿宋_GBK" w:cs="方正仿宋_GBK"/>
          <w:sz w:val="32"/>
          <w:szCs w:val="32"/>
        </w:rPr>
      </w:pPr>
      <w:r>
        <w:rPr>
          <w:rFonts w:hint="default" w:ascii="宋体" w:hAnsi="宋体" w:eastAsia="方正仿宋_GBK" w:cs="方正仿宋_GBK"/>
          <w:sz w:val="32"/>
          <w:szCs w:val="32"/>
          <w:lang w:val="en-US" w:eastAsia="zh-CN"/>
        </w:rPr>
        <w:t>继续推进法治化营商环境优化，升级</w:t>
      </w:r>
      <w:r>
        <w:rPr>
          <w:rFonts w:hint="eastAsia" w:ascii="方正仿宋_GBK" w:hAnsi="方正仿宋_GBK" w:eastAsia="方正仿宋_GBK" w:cs="方正仿宋_GBK"/>
          <w:sz w:val="32"/>
          <w:szCs w:val="32"/>
          <w:lang w:val="en-US" w:eastAsia="zh-CN"/>
        </w:rPr>
        <w:t>“企业合规体检”</w:t>
      </w:r>
      <w:r>
        <w:rPr>
          <w:rFonts w:hint="default" w:ascii="宋体" w:hAnsi="宋体" w:eastAsia="方正仿宋_GBK" w:cs="方正仿宋_GBK"/>
          <w:sz w:val="32"/>
          <w:szCs w:val="32"/>
          <w:lang w:val="en-US" w:eastAsia="zh-CN"/>
        </w:rPr>
        <w:t>服务，新增知识产权保护、合规管理等专项模块，计划服务企业100家以上。严格落实行政执法</w:t>
      </w:r>
      <w:r>
        <w:rPr>
          <w:rFonts w:hint="eastAsia" w:ascii="方正仿宋_GBK" w:hAnsi="方正仿宋_GBK" w:eastAsia="方正仿宋_GBK" w:cs="方正仿宋_GBK"/>
          <w:sz w:val="32"/>
          <w:szCs w:val="32"/>
          <w:lang w:val="en-US" w:eastAsia="zh-CN"/>
        </w:rPr>
        <w:t>“三项制度”</w:t>
      </w:r>
      <w:r>
        <w:rPr>
          <w:rFonts w:hint="default" w:ascii="宋体" w:hAnsi="宋体" w:eastAsia="方正仿宋_GBK" w:cs="方正仿宋_GBK"/>
          <w:sz w:val="32"/>
          <w:szCs w:val="32"/>
          <w:lang w:val="en-US" w:eastAsia="zh-CN"/>
        </w:rPr>
        <w:t>，进一步规范执法行为。完善矛盾纠纷多元化解体系，建立线上矛盾纠纷排查平台，培育专业化调解队伍，推动信访积案动态清零。强化法治建设与民生需求的深度融合，固化创新举措，放大特色品牌效应，推动</w:t>
      </w:r>
      <w:r>
        <w:rPr>
          <w:rFonts w:hint="eastAsia" w:ascii="宋体" w:hAnsi="宋体" w:eastAsia="方正仿宋_GBK" w:cs="方正仿宋_GBK"/>
          <w:sz w:val="32"/>
          <w:szCs w:val="32"/>
          <w:lang w:val="en-US" w:eastAsia="zh-CN"/>
        </w:rPr>
        <w:t>“</w:t>
      </w:r>
      <w:r>
        <w:rPr>
          <w:rFonts w:hint="default" w:ascii="宋体" w:hAnsi="宋体" w:eastAsia="方正仿宋_GBK" w:cs="方正仿宋_GBK"/>
          <w:sz w:val="32"/>
          <w:szCs w:val="32"/>
          <w:lang w:val="en-US" w:eastAsia="zh-CN"/>
        </w:rPr>
        <w:t>法治荣巷</w:t>
      </w:r>
      <w:r>
        <w:rPr>
          <w:rFonts w:hint="default" w:ascii="宋体" w:hAnsi="宋体" w:eastAsia="方正仿宋_GBK" w:cs="方正仿宋_GBK"/>
          <w:b w:val="0"/>
          <w:bCs w:val="0"/>
          <w:sz w:val="32"/>
          <w:szCs w:val="32"/>
          <w:lang w:val="en-US" w:eastAsia="zh-CN"/>
        </w:rPr>
        <w:t>”</w:t>
      </w:r>
      <w:r>
        <w:rPr>
          <w:rFonts w:hint="default" w:ascii="宋体" w:hAnsi="宋体" w:eastAsia="方正仿宋_GBK" w:cs="方正仿宋_GBK"/>
          <w:sz w:val="32"/>
          <w:szCs w:val="32"/>
          <w:lang w:val="en-US" w:eastAsia="zh-CN"/>
        </w:rPr>
        <w:t>建设再上新台阶。</w:t>
      </w:r>
    </w:p>
    <w:p w14:paraId="52152638">
      <w:pPr>
        <w:keepNext w:val="0"/>
        <w:keepLines w:val="0"/>
        <w:pageBreakBefore w:val="0"/>
        <w:widowControl w:val="0"/>
        <w:kinsoku/>
        <w:wordWrap/>
        <w:overflowPunct/>
        <w:topLinePunct w:val="0"/>
        <w:autoSpaceDE/>
        <w:autoSpaceDN/>
        <w:bidi w:val="0"/>
        <w:adjustRightInd/>
        <w:snapToGrid/>
        <w:spacing w:line="592" w:lineRule="exact"/>
        <w:ind w:firstLine="632" w:firstLineChars="200"/>
        <w:textAlignment w:val="auto"/>
        <w:rPr>
          <w:rFonts w:hint="eastAsia" w:ascii="方正仿宋_GBK" w:hAnsi="方正仿宋_GBK" w:eastAsia="方正仿宋_GBK" w:cs="方正仿宋_GBK"/>
          <w:spacing w:val="-2"/>
          <w:sz w:val="32"/>
          <w:szCs w:val="32"/>
          <w:lang w:val="en-US" w:eastAsia="zh-CN"/>
        </w:rPr>
      </w:pPr>
    </w:p>
    <w:sectPr>
      <w:footerReference r:id="rId3" w:type="default"/>
      <w:pgSz w:w="11906" w:h="16838"/>
      <w:pgMar w:top="1928" w:right="1474"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45F4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F03A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8F03A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AB37B5"/>
    <w:multiLevelType w:val="singleLevel"/>
    <w:tmpl w:val="DFAB37B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47551"/>
    <w:rsid w:val="000E7B1F"/>
    <w:rsid w:val="00500138"/>
    <w:rsid w:val="0200793B"/>
    <w:rsid w:val="03F31506"/>
    <w:rsid w:val="046917C8"/>
    <w:rsid w:val="04B54A0D"/>
    <w:rsid w:val="05860158"/>
    <w:rsid w:val="06846D8D"/>
    <w:rsid w:val="07283BBC"/>
    <w:rsid w:val="07B62F76"/>
    <w:rsid w:val="07B94814"/>
    <w:rsid w:val="0802440D"/>
    <w:rsid w:val="0869623A"/>
    <w:rsid w:val="090728DE"/>
    <w:rsid w:val="0A6F38B0"/>
    <w:rsid w:val="0B04049C"/>
    <w:rsid w:val="0B3A3EBE"/>
    <w:rsid w:val="0B9A2BAF"/>
    <w:rsid w:val="0BEF2EFA"/>
    <w:rsid w:val="0C937D2A"/>
    <w:rsid w:val="0CE340E1"/>
    <w:rsid w:val="0F917E25"/>
    <w:rsid w:val="0FB87AA7"/>
    <w:rsid w:val="108D2CE2"/>
    <w:rsid w:val="10A2678D"/>
    <w:rsid w:val="10D426BF"/>
    <w:rsid w:val="1170063A"/>
    <w:rsid w:val="12F86B39"/>
    <w:rsid w:val="13EE5846"/>
    <w:rsid w:val="142B0848"/>
    <w:rsid w:val="1AD67034"/>
    <w:rsid w:val="1B267FBB"/>
    <w:rsid w:val="1B570174"/>
    <w:rsid w:val="1BED2887"/>
    <w:rsid w:val="1CAE637C"/>
    <w:rsid w:val="1D1F2F14"/>
    <w:rsid w:val="1D44297A"/>
    <w:rsid w:val="1E5B7F7C"/>
    <w:rsid w:val="1F093E7B"/>
    <w:rsid w:val="1F5C3FAB"/>
    <w:rsid w:val="20C53DD2"/>
    <w:rsid w:val="21815F4B"/>
    <w:rsid w:val="21B225E6"/>
    <w:rsid w:val="228F28EA"/>
    <w:rsid w:val="22D64075"/>
    <w:rsid w:val="231F3C6E"/>
    <w:rsid w:val="238D507B"/>
    <w:rsid w:val="23E822B1"/>
    <w:rsid w:val="24747FE9"/>
    <w:rsid w:val="24A7216D"/>
    <w:rsid w:val="24EF58C2"/>
    <w:rsid w:val="24FA0DB0"/>
    <w:rsid w:val="266F6CBA"/>
    <w:rsid w:val="276E0D20"/>
    <w:rsid w:val="2779160B"/>
    <w:rsid w:val="278247CB"/>
    <w:rsid w:val="27947551"/>
    <w:rsid w:val="27F8683B"/>
    <w:rsid w:val="28D01566"/>
    <w:rsid w:val="2A5C57A7"/>
    <w:rsid w:val="2A954815"/>
    <w:rsid w:val="2B6F5066"/>
    <w:rsid w:val="2C212804"/>
    <w:rsid w:val="2C491D5B"/>
    <w:rsid w:val="2E334A71"/>
    <w:rsid w:val="2EB536D8"/>
    <w:rsid w:val="2EC27BA3"/>
    <w:rsid w:val="2F10090E"/>
    <w:rsid w:val="2F77273B"/>
    <w:rsid w:val="2FFF10AF"/>
    <w:rsid w:val="302723B3"/>
    <w:rsid w:val="313B44AD"/>
    <w:rsid w:val="31F91A9C"/>
    <w:rsid w:val="32690A61"/>
    <w:rsid w:val="333472C1"/>
    <w:rsid w:val="338D32F1"/>
    <w:rsid w:val="348E47AF"/>
    <w:rsid w:val="34AC732B"/>
    <w:rsid w:val="3575771D"/>
    <w:rsid w:val="358B6F41"/>
    <w:rsid w:val="373F7FE3"/>
    <w:rsid w:val="38170F5F"/>
    <w:rsid w:val="382621D3"/>
    <w:rsid w:val="38AA1DD4"/>
    <w:rsid w:val="3B0F23C2"/>
    <w:rsid w:val="3B331C0C"/>
    <w:rsid w:val="3C823CA5"/>
    <w:rsid w:val="3DB80AEF"/>
    <w:rsid w:val="3DDB658B"/>
    <w:rsid w:val="3F7A2500"/>
    <w:rsid w:val="3FD634AE"/>
    <w:rsid w:val="405F34A4"/>
    <w:rsid w:val="40C559FD"/>
    <w:rsid w:val="40E439A9"/>
    <w:rsid w:val="41036525"/>
    <w:rsid w:val="4105229D"/>
    <w:rsid w:val="4326474D"/>
    <w:rsid w:val="435117C9"/>
    <w:rsid w:val="43F03412"/>
    <w:rsid w:val="44D73F50"/>
    <w:rsid w:val="459B6D2C"/>
    <w:rsid w:val="4605689B"/>
    <w:rsid w:val="46AB11F1"/>
    <w:rsid w:val="484511D1"/>
    <w:rsid w:val="485853A8"/>
    <w:rsid w:val="48BF2D31"/>
    <w:rsid w:val="49211C3E"/>
    <w:rsid w:val="49E41EF6"/>
    <w:rsid w:val="49F20EE5"/>
    <w:rsid w:val="4A372D9B"/>
    <w:rsid w:val="4A7A7858"/>
    <w:rsid w:val="4B8E10E1"/>
    <w:rsid w:val="4CC56D84"/>
    <w:rsid w:val="4D9B18DD"/>
    <w:rsid w:val="4E8A5B90"/>
    <w:rsid w:val="4EC70B92"/>
    <w:rsid w:val="4F8922EB"/>
    <w:rsid w:val="5099030C"/>
    <w:rsid w:val="5124051D"/>
    <w:rsid w:val="51D27F79"/>
    <w:rsid w:val="51DD691E"/>
    <w:rsid w:val="52500E9E"/>
    <w:rsid w:val="52A86F2C"/>
    <w:rsid w:val="52CD24EF"/>
    <w:rsid w:val="532365B3"/>
    <w:rsid w:val="538A03E0"/>
    <w:rsid w:val="544669FD"/>
    <w:rsid w:val="5458228C"/>
    <w:rsid w:val="582817AF"/>
    <w:rsid w:val="586C6FAC"/>
    <w:rsid w:val="59091DA7"/>
    <w:rsid w:val="5927664D"/>
    <w:rsid w:val="599B50F5"/>
    <w:rsid w:val="5A470DD9"/>
    <w:rsid w:val="5ABA3CA0"/>
    <w:rsid w:val="5B1A64ED"/>
    <w:rsid w:val="5B774521"/>
    <w:rsid w:val="5BAD7361"/>
    <w:rsid w:val="5C7B2FBB"/>
    <w:rsid w:val="5CBA3AE4"/>
    <w:rsid w:val="5DEC4171"/>
    <w:rsid w:val="5EFD415C"/>
    <w:rsid w:val="5F526256"/>
    <w:rsid w:val="5FE24382"/>
    <w:rsid w:val="6162474A"/>
    <w:rsid w:val="61BF7DEE"/>
    <w:rsid w:val="61E3588B"/>
    <w:rsid w:val="62257C51"/>
    <w:rsid w:val="63B35731"/>
    <w:rsid w:val="64A21A2D"/>
    <w:rsid w:val="65183A9D"/>
    <w:rsid w:val="655D3BA6"/>
    <w:rsid w:val="66770C98"/>
    <w:rsid w:val="68774F7F"/>
    <w:rsid w:val="69561038"/>
    <w:rsid w:val="69C935B8"/>
    <w:rsid w:val="69D32689"/>
    <w:rsid w:val="69E71C90"/>
    <w:rsid w:val="6A0B1E23"/>
    <w:rsid w:val="6AD77F57"/>
    <w:rsid w:val="6B032AFA"/>
    <w:rsid w:val="6BEE5558"/>
    <w:rsid w:val="6C3F5DB4"/>
    <w:rsid w:val="6C5A499B"/>
    <w:rsid w:val="6CA95923"/>
    <w:rsid w:val="6CB70040"/>
    <w:rsid w:val="6D0F1C2A"/>
    <w:rsid w:val="6D34343E"/>
    <w:rsid w:val="6E775CD9"/>
    <w:rsid w:val="730E64E0"/>
    <w:rsid w:val="740543A3"/>
    <w:rsid w:val="74A569D0"/>
    <w:rsid w:val="74FB2A94"/>
    <w:rsid w:val="757F5473"/>
    <w:rsid w:val="76342701"/>
    <w:rsid w:val="76F115AC"/>
    <w:rsid w:val="77D25D2E"/>
    <w:rsid w:val="783B7D77"/>
    <w:rsid w:val="792E51E6"/>
    <w:rsid w:val="7ADA23CE"/>
    <w:rsid w:val="7AE2097E"/>
    <w:rsid w:val="7B05466C"/>
    <w:rsid w:val="7BFB4303"/>
    <w:rsid w:val="7C5036C5"/>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next w:val="1"/>
    <w:qFormat/>
    <w:uiPriority w:val="0"/>
    <w:pPr>
      <w:widowControl w:val="0"/>
      <w:spacing w:after="0"/>
      <w:ind w:left="420" w:leftChars="200"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2dccbbc7-f2a0-400d-8ff1-738a021eb1f0</errorID>
      <errorWord>党工委理论学习中心组</errorWord>
      <group>L1_Political</group>
      <groupName>政治性问题</groupName>
      <ability>L2_Keyword</ability>
      <abilityName>固定表述</abilityName>
      <candidateList>
        <item>党委理论学习中心组</item>
      </candidateList>
      <explain>词汇“党委理论学习中心组”在特定场景下为固定表述形式，请确认此处的“党工委理论学习中心组”是否存在不当。</explain>
      <paraID>266BC9C3</paraID>
      <start>52</start>
      <end>62</end>
      <status>ignored</status>
      <modifiedWord/>
      <trackRevisions>false</trackRevisions>
    </reviewItem>
    <reviewItem>
      <errorID>b71afa3c-6697-4acb-88e7-717d31da150d</errorID>
      <errorWord>”</errorWord>
      <group>L1_Punc</group>
      <groupName>标点问题</groupName>
      <ability>L2_Punc</ability>
      <abilityName>标点符号检查</abilityName>
      <candidateList/>
      <explain/>
      <paraID>203C5CF7</paraID>
      <start>171</start>
      <end>172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0bbcb4-6020-444a-bf8f-b7f63c626af3}">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3392</Words>
  <Characters>3494</Characters>
  <Lines>0</Lines>
  <Paragraphs>0</Paragraphs>
  <TotalTime>0</TotalTime>
  <ScaleCrop>false</ScaleCrop>
  <LinksUpToDate>false</LinksUpToDate>
  <CharactersWithSpaces>3496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2025-12-18T02:35:00Z</dcterms:created>
  <dc:creator>椰子汁</dc:creator>
  <cp:lastModifiedBy>Garbo</cp:lastModifiedBy>
  <dcterms:modified xsi:type="dcterms:W3CDTF">2025-12-23T07:46:14Z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286622C26A404BB28DDC6DF61D011638_13</vt:lpwstr>
  </property>
  <property fmtid="{D5CDD505-2E9C-101B-9397-08002B2CF9AE}" pid="4" name="KSOTemplateDocerSaveRecord">
    <vt:lpwstr>eyJoZGlkIjoiZDNjZWQ5MjIyMzBmODY4ZDUwZTMyMDcwMWNjNDI4MjAiLCJ1c2VySWQiOiIxMTQ4OTk1ODAzIn0=</vt:lpwstr>
  </property>
</Properties>
</file>