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B1B08B">
      <w:pPr>
        <w:keepNext w:val="0"/>
        <w:keepLines w:val="0"/>
        <w:pageBreakBefore w:val="0"/>
        <w:widowControl w:val="0"/>
        <w:kinsoku/>
        <w:wordWrap/>
        <w:overflowPunct/>
        <w:topLinePunct w:val="0"/>
        <w:autoSpaceDN/>
        <w:bidi w:val="0"/>
        <w:adjustRightInd/>
        <w:snapToGrid/>
        <w:spacing w:line="500" w:lineRule="exact"/>
        <w:jc w:val="center"/>
        <w:textAlignment w:val="auto"/>
        <w:rPr>
          <w:rFonts w:hint="eastAsia" w:ascii="宋体" w:hAnsi="宋体" w:eastAsia="方正小标宋_GBK"/>
          <w:sz w:val="44"/>
          <w:szCs w:val="44"/>
        </w:rPr>
      </w:pPr>
      <w:r>
        <w:rPr>
          <w:rFonts w:hint="eastAsia" w:ascii="宋体" w:hAnsi="宋体" w:eastAsia="方正小标宋_GBK"/>
          <w:sz w:val="44"/>
          <w:szCs w:val="44"/>
        </w:rPr>
        <w:t>区</w:t>
      </w:r>
      <w:r>
        <w:rPr>
          <w:rFonts w:hint="eastAsia" w:ascii="宋体" w:hAnsi="宋体" w:eastAsia="方正小标宋_GBK"/>
          <w:sz w:val="44"/>
          <w:szCs w:val="44"/>
          <w:lang w:val="en-US" w:eastAsia="zh-CN"/>
        </w:rPr>
        <w:t>数据</w:t>
      </w:r>
      <w:r>
        <w:rPr>
          <w:rFonts w:hint="eastAsia" w:ascii="宋体" w:hAnsi="宋体" w:eastAsia="方正小标宋_GBK"/>
          <w:sz w:val="44"/>
          <w:szCs w:val="44"/>
        </w:rPr>
        <w:t>局</w:t>
      </w:r>
      <w:r>
        <w:rPr>
          <w:rFonts w:ascii="宋体" w:hAnsi="宋体" w:eastAsiaTheme="minorEastAsia"/>
          <w:sz w:val="44"/>
          <w:szCs w:val="44"/>
        </w:rPr>
        <w:t>202</w:t>
      </w:r>
      <w:r>
        <w:rPr>
          <w:rFonts w:hint="eastAsia" w:ascii="宋体" w:hAnsi="宋体"/>
          <w:sz w:val="44"/>
          <w:szCs w:val="44"/>
          <w:lang w:val="en-US" w:eastAsia="zh-CN"/>
        </w:rPr>
        <w:t>5</w:t>
      </w:r>
      <w:r>
        <w:rPr>
          <w:rFonts w:hint="eastAsia" w:ascii="宋体" w:hAnsi="宋体" w:eastAsia="方正小标宋_GBK"/>
          <w:sz w:val="44"/>
          <w:szCs w:val="44"/>
        </w:rPr>
        <w:t>年</w:t>
      </w:r>
      <w:r>
        <w:rPr>
          <w:rFonts w:hint="eastAsia" w:ascii="宋体" w:hAnsi="宋体" w:eastAsia="方正小标宋_GBK"/>
          <w:sz w:val="44"/>
          <w:szCs w:val="44"/>
          <w:lang w:val="en-US" w:eastAsia="zh-CN"/>
        </w:rPr>
        <w:t>7</w:t>
      </w:r>
      <w:r>
        <w:rPr>
          <w:rFonts w:hint="eastAsia" w:ascii="宋体" w:hAnsi="宋体" w:eastAsia="方正小标宋_GBK"/>
          <w:sz w:val="44"/>
          <w:szCs w:val="44"/>
        </w:rPr>
        <w:t>月份重点工作</w:t>
      </w:r>
    </w:p>
    <w:p w14:paraId="23F18EE5">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500" w:lineRule="exact"/>
        <w:ind w:left="0" w:right="0" w:rightChars="0"/>
        <w:jc w:val="both"/>
        <w:textAlignment w:val="auto"/>
        <w:rPr>
          <w:rFonts w:hint="eastAsia" w:ascii="宋体" w:hAnsi="宋体" w:eastAsia="方正黑体_GBK" w:cs="宋体"/>
          <w:sz w:val="28"/>
          <w:szCs w:val="28"/>
        </w:rPr>
      </w:pPr>
    </w:p>
    <w:p w14:paraId="756245DD">
      <w:pPr>
        <w:keepNext w:val="0"/>
        <w:keepLines w:val="0"/>
        <w:widowControl w:val="0"/>
        <w:numPr>
          <w:numId w:val="0"/>
        </w:numPr>
        <w:suppressLineNumbers w:val="0"/>
        <w:autoSpaceDE w:val="0"/>
        <w:autoSpaceDN/>
        <w:spacing w:before="0" w:beforeAutospacing="0" w:after="0" w:afterAutospacing="0" w:line="360" w:lineRule="exact"/>
        <w:ind w:leftChars="0" w:right="0" w:rightChars="0"/>
        <w:jc w:val="both"/>
        <w:rPr>
          <w:rFonts w:hint="eastAsia" w:ascii="方正黑体_GBK" w:hAnsi="方正黑体_GBK" w:eastAsia="方正黑体_GBK" w:cs="方正黑体_GBK"/>
          <w:kern w:val="2"/>
          <w:sz w:val="28"/>
          <w:szCs w:val="28"/>
          <w:highlight w:val="none"/>
          <w:lang w:val="en-US" w:eastAsia="zh-CN" w:bidi="ar"/>
        </w:rPr>
      </w:pPr>
      <w:r>
        <w:rPr>
          <w:rFonts w:hint="eastAsia" w:ascii="方正黑体_GBK" w:hAnsi="方正黑体_GBK" w:eastAsia="方正黑体_GBK" w:cs="方正黑体_GBK"/>
          <w:kern w:val="2"/>
          <w:sz w:val="28"/>
          <w:szCs w:val="28"/>
          <w:highlight w:val="none"/>
          <w:lang w:val="en-US" w:eastAsia="zh-CN" w:bidi="ar"/>
        </w:rPr>
        <w:t>数据条线：</w:t>
      </w:r>
    </w:p>
    <w:p w14:paraId="6078437C">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highlight w:val="none"/>
          <w:lang w:val="en-US" w:eastAsia="zh-CN" w:bidi="ar"/>
        </w:rPr>
      </w:pPr>
      <w:r>
        <w:rPr>
          <w:rFonts w:hint="eastAsia" w:ascii="宋体" w:hAnsi="宋体" w:eastAsia="方正仿宋_GBK" w:cs="方正仿宋_GBK"/>
          <w:kern w:val="2"/>
          <w:sz w:val="28"/>
          <w:szCs w:val="28"/>
          <w:highlight w:val="none"/>
          <w:lang w:val="en-US" w:eastAsia="zh-CN" w:bidi="ar"/>
        </w:rPr>
        <w:t>承办2025年“数据要素×”大赛江苏分赛无锡站宣贯辅导会。</w:t>
      </w:r>
    </w:p>
    <w:p w14:paraId="2BA6A7E8">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kern w:val="2"/>
          <w:sz w:val="28"/>
          <w:szCs w:val="28"/>
          <w:highlight w:val="none"/>
          <w:lang w:val="en-US" w:eastAsia="zh-CN" w:bidi="ar"/>
        </w:rPr>
      </w:pPr>
      <w:r>
        <w:rPr>
          <w:rFonts w:hint="eastAsia" w:ascii="宋体" w:hAnsi="宋体" w:eastAsia="方正仿宋_GBK" w:cs="方正仿宋_GBK"/>
          <w:kern w:val="2"/>
          <w:sz w:val="28"/>
          <w:szCs w:val="28"/>
          <w:highlight w:val="none"/>
          <w:lang w:val="en-US" w:eastAsia="zh-CN" w:bidi="ar"/>
        </w:rPr>
        <w:t>组织企业申报贵阳数博会数据要素应用创新大赛。</w:t>
      </w:r>
    </w:p>
    <w:p w14:paraId="7B44AA90">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kern w:val="2"/>
          <w:sz w:val="28"/>
          <w:szCs w:val="28"/>
          <w:highlight w:val="none"/>
          <w:lang w:val="en-US" w:eastAsia="zh-CN" w:bidi="ar"/>
        </w:rPr>
      </w:pPr>
      <w:r>
        <w:rPr>
          <w:rFonts w:hint="eastAsia" w:ascii="宋体" w:hAnsi="宋体" w:eastAsia="方正仿宋_GBK" w:cs="方正仿宋_GBK"/>
          <w:kern w:val="2"/>
          <w:sz w:val="28"/>
          <w:szCs w:val="28"/>
          <w:highlight w:val="none"/>
          <w:lang w:val="en-US" w:eastAsia="zh-CN" w:bidi="ar"/>
        </w:rPr>
        <w:t>组织企业参加2025年“数据要素×”大赛江苏分赛。</w:t>
      </w:r>
    </w:p>
    <w:p w14:paraId="4617893E">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kern w:val="2"/>
          <w:sz w:val="28"/>
          <w:szCs w:val="28"/>
          <w:highlight w:val="none"/>
          <w:lang w:val="en-US" w:eastAsia="zh-CN" w:bidi="ar"/>
        </w:rPr>
      </w:pPr>
      <w:r>
        <w:rPr>
          <w:rFonts w:hint="eastAsia" w:ascii="宋体" w:hAnsi="宋体" w:eastAsia="方正仿宋_GBK" w:cs="方正仿宋_GBK"/>
          <w:kern w:val="2"/>
          <w:sz w:val="28"/>
          <w:szCs w:val="28"/>
          <w:highlight w:val="none"/>
          <w:lang w:val="en-US" w:eastAsia="zh-CN" w:bidi="ar"/>
        </w:rPr>
        <w:t>做好2025年政务信息化建设推进工作。</w:t>
      </w:r>
    </w:p>
    <w:p w14:paraId="559FDB05">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kern w:val="2"/>
          <w:sz w:val="28"/>
          <w:szCs w:val="28"/>
          <w:highlight w:val="none"/>
          <w:lang w:val="en-US" w:eastAsia="zh-CN" w:bidi="ar"/>
        </w:rPr>
      </w:pPr>
      <w:r>
        <w:rPr>
          <w:rFonts w:hint="eastAsia" w:ascii="宋体" w:hAnsi="宋体" w:eastAsia="方正仿宋_GBK" w:cs="方正仿宋_GBK"/>
          <w:kern w:val="2"/>
          <w:sz w:val="28"/>
          <w:szCs w:val="28"/>
          <w:highlight w:val="none"/>
          <w:lang w:val="en-US" w:eastAsia="zh-CN" w:bidi="ar"/>
        </w:rPr>
        <w:t>开展《政务数据共享条例》宣贯工作。</w:t>
      </w:r>
    </w:p>
    <w:p w14:paraId="35192145">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default" w:ascii="宋体" w:hAnsi="宋体" w:eastAsia="方正仿宋_GBK" w:cs="方正仿宋_GBK"/>
          <w:kern w:val="2"/>
          <w:sz w:val="28"/>
          <w:szCs w:val="28"/>
          <w:highlight w:val="none"/>
          <w:lang w:val="en-US" w:eastAsia="zh-CN" w:bidi="ar"/>
        </w:rPr>
      </w:pPr>
      <w:r>
        <w:rPr>
          <w:rFonts w:hint="eastAsia" w:ascii="宋体" w:hAnsi="宋体" w:eastAsia="方正仿宋_GBK" w:cs="方正仿宋_GBK"/>
          <w:kern w:val="2"/>
          <w:sz w:val="28"/>
          <w:szCs w:val="28"/>
          <w:highlight w:val="none"/>
          <w:lang w:val="en-US" w:eastAsia="zh-CN" w:bidi="ar"/>
        </w:rPr>
        <w:t>组织无锡市可信数据空间重点项目申报。</w:t>
      </w:r>
    </w:p>
    <w:p w14:paraId="232B8547">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highlight w:val="none"/>
          <w:lang w:val="en-US" w:eastAsia="zh-CN" w:bidi="ar"/>
        </w:rPr>
      </w:pPr>
      <w:r>
        <w:rPr>
          <w:rFonts w:hint="eastAsia" w:ascii="宋体" w:hAnsi="宋体" w:eastAsia="方正仿宋_GBK" w:cs="方正仿宋_GBK"/>
          <w:kern w:val="2"/>
          <w:sz w:val="28"/>
          <w:szCs w:val="28"/>
          <w:highlight w:val="none"/>
          <w:lang w:val="en-US" w:eastAsia="zh-CN" w:bidi="ar"/>
        </w:rPr>
        <w:t>征集公共数据“跑起来”场景县（市、区）实践案例。</w:t>
      </w:r>
    </w:p>
    <w:p w14:paraId="3D800932">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highlight w:val="none"/>
          <w:lang w:val="en-US" w:eastAsia="zh-CN" w:bidi="ar"/>
        </w:rPr>
      </w:pPr>
      <w:r>
        <w:rPr>
          <w:rFonts w:hint="eastAsia" w:ascii="宋体" w:hAnsi="宋体" w:eastAsia="方正仿宋_GBK" w:cs="方正仿宋_GBK"/>
          <w:kern w:val="2"/>
          <w:sz w:val="28"/>
          <w:szCs w:val="28"/>
          <w:highlight w:val="none"/>
          <w:lang w:val="en-US" w:eastAsia="zh-CN" w:bidi="ar"/>
        </w:rPr>
        <w:t>继续推进项目招引工作，做好数字经济产业相关数据更新、统计和分析。</w:t>
      </w:r>
    </w:p>
    <w:p w14:paraId="77F86F61">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highlight w:val="none"/>
          <w:lang w:val="en-US" w:eastAsia="zh-CN" w:bidi="ar"/>
        </w:rPr>
      </w:pPr>
      <w:r>
        <w:rPr>
          <w:rFonts w:hint="eastAsia" w:ascii="宋体" w:hAnsi="宋体" w:eastAsia="方正仿宋_GBK" w:cs="方正仿宋_GBK"/>
          <w:kern w:val="2"/>
          <w:sz w:val="28"/>
          <w:szCs w:val="28"/>
          <w:highlight w:val="none"/>
          <w:lang w:val="en-US" w:eastAsia="zh-CN" w:bidi="ar"/>
        </w:rPr>
        <w:t>继续</w:t>
      </w:r>
      <w:r>
        <w:rPr>
          <w:rFonts w:hint="default" w:ascii="宋体" w:hAnsi="宋体" w:eastAsia="方正仿宋_GBK" w:cs="方正仿宋_GBK"/>
          <w:kern w:val="2"/>
          <w:sz w:val="28"/>
          <w:szCs w:val="28"/>
          <w:highlight w:val="none"/>
          <w:lang w:val="en-US" w:eastAsia="zh" w:bidi="ar"/>
        </w:rPr>
        <w:t>做好经济云大脑项目升级和智能体部署工作</w:t>
      </w:r>
      <w:r>
        <w:rPr>
          <w:rFonts w:hint="eastAsia" w:ascii="宋体" w:hAnsi="宋体" w:eastAsia="方正仿宋_GBK" w:cs="方正仿宋_GBK"/>
          <w:kern w:val="2"/>
          <w:sz w:val="28"/>
          <w:szCs w:val="28"/>
          <w:highlight w:val="none"/>
          <w:lang w:val="en-US" w:eastAsia="zh-CN" w:bidi="ar"/>
        </w:rPr>
        <w:t>。</w:t>
      </w:r>
    </w:p>
    <w:p w14:paraId="2FCED27C">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highlight w:val="none"/>
          <w:lang w:val="en-US" w:eastAsia="zh-CN" w:bidi="ar"/>
        </w:rPr>
      </w:pPr>
      <w:r>
        <w:rPr>
          <w:rFonts w:hint="eastAsia" w:ascii="宋体" w:hAnsi="宋体" w:eastAsia="方正仿宋_GBK" w:cs="方正仿宋_GBK"/>
          <w:kern w:val="2"/>
          <w:sz w:val="28"/>
          <w:szCs w:val="28"/>
          <w:highlight w:val="none"/>
          <w:lang w:val="en-US" w:eastAsia="zh-CN" w:bidi="ar"/>
        </w:rPr>
        <w:t>智慧社区平台推广建设。</w:t>
      </w:r>
    </w:p>
    <w:p w14:paraId="0119C994">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highlight w:val="none"/>
          <w:lang w:val="en-US" w:eastAsia="zh-CN" w:bidi="ar"/>
        </w:rPr>
      </w:pPr>
      <w:r>
        <w:rPr>
          <w:rFonts w:hint="eastAsia" w:ascii="宋体" w:hAnsi="宋体" w:eastAsia="方正仿宋_GBK" w:cs="宋体"/>
          <w:sz w:val="28"/>
          <w:szCs w:val="28"/>
          <w:highlight w:val="none"/>
        </w:rPr>
        <w:t>推进不见面审批高频数字应用场景，</w:t>
      </w:r>
      <w:r>
        <w:rPr>
          <w:rFonts w:hint="eastAsia" w:ascii="宋体" w:hAnsi="宋体" w:eastAsia="方正仿宋_GBK" w:cs="宋体"/>
          <w:sz w:val="28"/>
          <w:szCs w:val="28"/>
          <w:highlight w:val="none"/>
          <w:lang w:val="en-US" w:eastAsia="zh-CN"/>
        </w:rPr>
        <w:t>计划</w:t>
      </w:r>
      <w:r>
        <w:rPr>
          <w:rFonts w:hint="eastAsia" w:ascii="宋体" w:hAnsi="宋体" w:eastAsia="方正仿宋_GBK" w:cs="宋体"/>
          <w:sz w:val="28"/>
          <w:szCs w:val="28"/>
          <w:highlight w:val="none"/>
        </w:rPr>
        <w:t>完成货运车辆年审“无感智办”及“智能提醒”线上模块</w:t>
      </w:r>
      <w:r>
        <w:rPr>
          <w:rFonts w:hint="eastAsia" w:ascii="宋体" w:hAnsi="宋体" w:eastAsia="方正仿宋_GBK" w:cs="方正仿宋_GBK"/>
          <w:kern w:val="2"/>
          <w:sz w:val="28"/>
          <w:szCs w:val="28"/>
          <w:highlight w:val="none"/>
          <w:lang w:val="en-US" w:eastAsia="zh-CN" w:bidi="ar"/>
        </w:rPr>
        <w:t>。</w:t>
      </w:r>
    </w:p>
    <w:p w14:paraId="611A5F51">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highlight w:val="none"/>
          <w:lang w:val="en-US" w:eastAsia="zh-CN" w:bidi="ar"/>
        </w:rPr>
      </w:pPr>
      <w:r>
        <w:rPr>
          <w:rFonts w:hint="eastAsia" w:ascii="宋体" w:hAnsi="宋体" w:eastAsia="方正仿宋_GBK" w:cs="宋体"/>
          <w:sz w:val="28"/>
          <w:szCs w:val="28"/>
          <w:highlight w:val="none"/>
        </w:rPr>
        <w:t>锡企服务平台滨湖旗舰店正式上线发布</w:t>
      </w:r>
      <w:r>
        <w:rPr>
          <w:rFonts w:hint="eastAsia" w:ascii="宋体" w:hAnsi="宋体" w:eastAsia="方正仿宋_GBK" w:cs="方正仿宋_GBK"/>
          <w:sz w:val="28"/>
          <w:szCs w:val="28"/>
          <w:highlight w:val="none"/>
          <w:lang w:val="en-US" w:eastAsia="zh-CN"/>
        </w:rPr>
        <w:t>。</w:t>
      </w:r>
    </w:p>
    <w:p w14:paraId="48C40B77">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highlight w:val="none"/>
          <w:lang w:val="en-US" w:eastAsia="zh-CN" w:bidi="ar"/>
        </w:rPr>
      </w:pPr>
      <w:r>
        <w:rPr>
          <w:rFonts w:hint="eastAsia" w:ascii="宋体" w:hAnsi="宋体" w:eastAsia="方正仿宋_GBK" w:cs="宋体"/>
          <w:sz w:val="28"/>
          <w:szCs w:val="28"/>
          <w:highlight w:val="none"/>
        </w:rPr>
        <w:t>修订印发《滨湖区电子政务外网管理办法》</w:t>
      </w:r>
      <w:r>
        <w:rPr>
          <w:rFonts w:hint="eastAsia" w:ascii="宋体" w:hAnsi="宋体" w:eastAsia="方正仿宋_GBK" w:cs="宋体"/>
          <w:sz w:val="28"/>
          <w:szCs w:val="28"/>
          <w:highlight w:val="none"/>
          <w:lang w:val="en-US" w:eastAsia="zh-CN"/>
        </w:rPr>
        <w:t>。</w:t>
      </w:r>
    </w:p>
    <w:p w14:paraId="630301DC">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highlight w:val="none"/>
          <w:lang w:val="en-US" w:eastAsia="zh-CN" w:bidi="ar"/>
        </w:rPr>
      </w:pPr>
      <w:r>
        <w:rPr>
          <w:rFonts w:hint="eastAsia" w:ascii="宋体" w:hAnsi="宋体" w:eastAsia="方正仿宋_GBK" w:cs="宋体"/>
          <w:sz w:val="28"/>
          <w:szCs w:val="28"/>
          <w:highlight w:val="none"/>
          <w:lang w:val="en-US" w:eastAsia="zh-CN"/>
        </w:rPr>
        <w:t>拟订</w:t>
      </w:r>
      <w:r>
        <w:rPr>
          <w:rFonts w:hint="eastAsia" w:ascii="宋体" w:hAnsi="宋体" w:eastAsia="方正仿宋_GBK" w:cs="宋体"/>
          <w:sz w:val="28"/>
          <w:szCs w:val="28"/>
          <w:highlight w:val="none"/>
        </w:rPr>
        <w:t>《滨湖区政务云管理办法</w:t>
      </w:r>
      <w:r>
        <w:rPr>
          <w:rFonts w:hint="eastAsia" w:ascii="宋体" w:hAnsi="宋体" w:eastAsia="方正仿宋_GBK" w:cs="宋体"/>
          <w:sz w:val="28"/>
          <w:szCs w:val="28"/>
          <w:highlight w:val="none"/>
          <w:lang w:eastAsia="zh-CN"/>
        </w:rPr>
        <w:t>（</w:t>
      </w:r>
      <w:r>
        <w:rPr>
          <w:rFonts w:hint="eastAsia" w:ascii="宋体" w:hAnsi="宋体" w:eastAsia="方正仿宋_GBK" w:cs="宋体"/>
          <w:sz w:val="28"/>
          <w:szCs w:val="28"/>
          <w:highlight w:val="none"/>
        </w:rPr>
        <w:t>征求意见稿</w:t>
      </w:r>
      <w:r>
        <w:rPr>
          <w:rFonts w:hint="eastAsia" w:ascii="宋体" w:hAnsi="宋体" w:eastAsia="方正仿宋_GBK" w:cs="宋体"/>
          <w:sz w:val="28"/>
          <w:szCs w:val="28"/>
          <w:highlight w:val="none"/>
          <w:lang w:eastAsia="zh-CN"/>
        </w:rPr>
        <w:t>）</w:t>
      </w:r>
      <w:r>
        <w:rPr>
          <w:rFonts w:hint="eastAsia" w:ascii="宋体" w:hAnsi="宋体" w:eastAsia="方正仿宋_GBK" w:cs="宋体"/>
          <w:sz w:val="28"/>
          <w:szCs w:val="28"/>
          <w:highlight w:val="none"/>
        </w:rPr>
        <w:t>》</w:t>
      </w:r>
      <w:r>
        <w:rPr>
          <w:rFonts w:hint="eastAsia" w:ascii="宋体" w:hAnsi="宋体" w:eastAsia="方正仿宋_GBK" w:cs="宋体"/>
          <w:b w:val="0"/>
          <w:bCs w:val="0"/>
          <w:sz w:val="28"/>
          <w:szCs w:val="28"/>
          <w:highlight w:val="none"/>
          <w:lang w:val="en-US" w:eastAsia="zh-CN"/>
        </w:rPr>
        <w:t>。</w:t>
      </w:r>
    </w:p>
    <w:p w14:paraId="60308CCA">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highlight w:val="none"/>
          <w:lang w:val="en-US" w:eastAsia="zh-CN" w:bidi="ar"/>
        </w:rPr>
      </w:pPr>
      <w:r>
        <w:rPr>
          <w:rFonts w:hint="eastAsia" w:ascii="宋体" w:hAnsi="宋体" w:eastAsia="方正仿宋_GBK" w:cs="宋体"/>
          <w:sz w:val="28"/>
          <w:szCs w:val="28"/>
          <w:highlight w:val="none"/>
        </w:rPr>
        <w:t>牵头编制滨湖区行政许可事项清单</w:t>
      </w:r>
      <w:r>
        <w:rPr>
          <w:rFonts w:hint="eastAsia" w:ascii="宋体" w:hAnsi="宋体" w:eastAsia="方正仿宋_GBK" w:cs="宋体"/>
          <w:sz w:val="28"/>
          <w:szCs w:val="28"/>
          <w:highlight w:val="none"/>
          <w:lang w:eastAsia="zh-CN"/>
        </w:rPr>
        <w:t>（</w:t>
      </w:r>
      <w:r>
        <w:rPr>
          <w:rFonts w:hint="eastAsia" w:ascii="宋体" w:hAnsi="宋体" w:eastAsia="方正仿宋_GBK" w:cs="宋体"/>
          <w:sz w:val="28"/>
          <w:szCs w:val="28"/>
          <w:highlight w:val="none"/>
        </w:rPr>
        <w:t>2025版</w:t>
      </w:r>
      <w:r>
        <w:rPr>
          <w:rFonts w:hint="eastAsia" w:ascii="宋体" w:hAnsi="宋体" w:eastAsia="方正仿宋_GBK" w:cs="宋体"/>
          <w:sz w:val="28"/>
          <w:szCs w:val="28"/>
          <w:highlight w:val="none"/>
          <w:lang w:eastAsia="zh-CN"/>
        </w:rPr>
        <w:t>）</w:t>
      </w:r>
      <w:r>
        <w:rPr>
          <w:rFonts w:hint="eastAsia" w:ascii="宋体" w:hAnsi="宋体" w:eastAsia="方正仿宋_GBK" w:cs="宋体"/>
          <w:b w:val="0"/>
          <w:bCs w:val="0"/>
          <w:sz w:val="28"/>
          <w:szCs w:val="28"/>
          <w:highlight w:val="none"/>
          <w:lang w:val="en-US" w:eastAsia="zh-CN" w:bidi="ar"/>
        </w:rPr>
        <w:t>。</w:t>
      </w:r>
    </w:p>
    <w:p w14:paraId="50E34F44">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highlight w:val="none"/>
          <w:lang w:val="en-US" w:eastAsia="zh-CN" w:bidi="ar"/>
        </w:rPr>
      </w:pPr>
      <w:r>
        <w:rPr>
          <w:rFonts w:hint="eastAsia" w:ascii="宋体" w:hAnsi="宋体" w:eastAsia="方正仿宋_GBK"/>
          <w:sz w:val="28"/>
          <w:szCs w:val="28"/>
          <w:highlight w:val="none"/>
        </w:rPr>
        <w:t>推进个转企</w:t>
      </w:r>
      <w:r>
        <w:rPr>
          <w:rFonts w:hint="default" w:ascii="宋体" w:hAnsi="宋体" w:eastAsia="方正仿宋_GBK"/>
          <w:sz w:val="28"/>
          <w:szCs w:val="28"/>
          <w:highlight w:val="none"/>
        </w:rPr>
        <w:t>1</w:t>
      </w:r>
      <w:r>
        <w:rPr>
          <w:rFonts w:hint="eastAsia" w:ascii="宋体" w:hAnsi="宋体" w:eastAsia="方正仿宋_GBK"/>
          <w:sz w:val="28"/>
          <w:szCs w:val="28"/>
          <w:highlight w:val="none"/>
        </w:rPr>
        <w:t>+</w:t>
      </w:r>
      <w:r>
        <w:rPr>
          <w:rFonts w:hint="default" w:ascii="宋体" w:hAnsi="宋体" w:eastAsia="方正仿宋_GBK"/>
          <w:sz w:val="28"/>
          <w:szCs w:val="28"/>
          <w:highlight w:val="none"/>
        </w:rPr>
        <w:t>N</w:t>
      </w:r>
      <w:r>
        <w:rPr>
          <w:rFonts w:hint="eastAsia" w:ascii="宋体" w:hAnsi="宋体" w:eastAsia="方正仿宋_GBK"/>
          <w:sz w:val="28"/>
          <w:szCs w:val="28"/>
          <w:highlight w:val="none"/>
        </w:rPr>
        <w:t>证照联办服务模式，探索个人独资企业转型为有限公司的路径</w:t>
      </w:r>
      <w:r>
        <w:rPr>
          <w:rFonts w:hint="eastAsia" w:ascii="宋体" w:hAnsi="宋体" w:eastAsia="方正仿宋_GBK" w:cs="宋体"/>
          <w:sz w:val="28"/>
          <w:szCs w:val="28"/>
          <w:highlight w:val="none"/>
          <w:lang w:val="en-US" w:eastAsia="zh-CN"/>
        </w:rPr>
        <w:t>。</w:t>
      </w:r>
    </w:p>
    <w:p w14:paraId="0CE630BB">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highlight w:val="none"/>
          <w:lang w:val="en-US" w:eastAsia="zh-CN" w:bidi="ar"/>
        </w:rPr>
      </w:pPr>
      <w:r>
        <w:rPr>
          <w:rFonts w:hint="eastAsia" w:ascii="宋体" w:hAnsi="宋体" w:eastAsia="方正仿宋_GBK" w:cs="方正黑体_GBK"/>
          <w:sz w:val="28"/>
          <w:szCs w:val="28"/>
          <w:highlight w:val="none"/>
        </w:rPr>
        <w:t>探索市政建设类占用挖掘城市道路“无人机云踏勘”</w:t>
      </w:r>
      <w:r>
        <w:rPr>
          <w:rFonts w:hint="eastAsia" w:ascii="宋体" w:hAnsi="宋体" w:eastAsia="方正仿宋_GBK" w:cs="宋体"/>
          <w:b w:val="0"/>
          <w:bCs w:val="0"/>
          <w:sz w:val="28"/>
          <w:szCs w:val="28"/>
          <w:highlight w:val="none"/>
          <w:lang w:val="en-US" w:eastAsia="zh-CN" w:bidi="ar"/>
        </w:rPr>
        <w:t>。</w:t>
      </w:r>
      <w:bookmarkStart w:id="0" w:name="_GoBack"/>
      <w:bookmarkEnd w:id="0"/>
    </w:p>
    <w:p w14:paraId="5890E9FB">
      <w:pPr>
        <w:keepNext w:val="0"/>
        <w:keepLines w:val="0"/>
        <w:widowControl w:val="0"/>
        <w:numPr>
          <w:ilvl w:val="0"/>
          <w:numId w:val="1"/>
        </w:numPr>
        <w:suppressLineNumbers w:val="0"/>
        <w:autoSpaceDE w:val="0"/>
        <w:autoSpaceDN/>
        <w:spacing w:before="0" w:beforeAutospacing="0" w:after="0" w:afterAutospacing="0" w:line="360" w:lineRule="exact"/>
        <w:ind w:left="0" w:right="0" w:rightChars="0"/>
        <w:jc w:val="both"/>
        <w:rPr>
          <w:rFonts w:hint="eastAsia" w:ascii="宋体" w:hAnsi="宋体" w:eastAsia="方正仿宋_GBK" w:cs="方正仿宋_GBK"/>
          <w:kern w:val="2"/>
          <w:sz w:val="28"/>
          <w:szCs w:val="28"/>
          <w:highlight w:val="none"/>
          <w:lang w:val="en-US" w:eastAsia="zh-CN" w:bidi="ar"/>
        </w:rPr>
      </w:pPr>
      <w:r>
        <w:rPr>
          <w:rFonts w:hint="eastAsia" w:ascii="宋体" w:hAnsi="宋体" w:eastAsia="方正仿宋_GBK" w:cs="方正黑体_GBK"/>
          <w:sz w:val="28"/>
          <w:szCs w:val="28"/>
          <w:highlight w:val="none"/>
        </w:rPr>
        <w:t>开展窗口工作人员技能大赛。</w:t>
      </w:r>
    </w:p>
    <w:p w14:paraId="02FE2E5C">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黑体_GBK" w:cs="宋体"/>
          <w:sz w:val="28"/>
          <w:szCs w:val="28"/>
          <w:highlight w:val="none"/>
        </w:rPr>
      </w:pPr>
    </w:p>
    <w:p w14:paraId="2CD8951D">
      <w:pPr>
        <w:keepNext w:val="0"/>
        <w:keepLines w:val="0"/>
        <w:pageBreakBefore w:val="0"/>
        <w:widowControl w:val="0"/>
        <w:numPr>
          <w:ilvl w:val="0"/>
          <w:numId w:val="0"/>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黑体_GBK" w:cs="宋体"/>
          <w:sz w:val="28"/>
          <w:szCs w:val="28"/>
          <w:highlight w:val="none"/>
        </w:rPr>
      </w:pPr>
      <w:r>
        <w:rPr>
          <w:rFonts w:hint="eastAsia" w:ascii="宋体" w:hAnsi="宋体" w:eastAsia="方正黑体_GBK" w:cs="宋体"/>
          <w:sz w:val="28"/>
          <w:szCs w:val="28"/>
          <w:highlight w:val="none"/>
        </w:rPr>
        <w:t>城运条线：</w:t>
      </w:r>
    </w:p>
    <w:p w14:paraId="02668FE1">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方正仿宋_GBK"/>
          <w:color w:val="auto"/>
          <w:kern w:val="2"/>
          <w:sz w:val="28"/>
          <w:szCs w:val="28"/>
          <w:highlight w:val="none"/>
          <w:lang w:val="en-US" w:eastAsia="zh-CN" w:bidi="ar"/>
        </w:rPr>
      </w:pPr>
      <w:r>
        <w:rPr>
          <w:rFonts w:hint="eastAsia" w:ascii="宋体" w:hAnsi="宋体" w:eastAsia="方正仿宋_GBK" w:cs="方正仿宋_GBK"/>
          <w:color w:val="auto"/>
          <w:kern w:val="2"/>
          <w:sz w:val="28"/>
          <w:szCs w:val="28"/>
          <w:highlight w:val="none"/>
          <w:lang w:val="en-US" w:eastAsia="zh-CN" w:bidi="ar"/>
        </w:rPr>
        <w:t>做好防汛防台等重大事项保障工作。</w:t>
      </w:r>
    </w:p>
    <w:p w14:paraId="3D6465B9">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方正仿宋_GBK"/>
          <w:color w:val="auto"/>
          <w:kern w:val="2"/>
          <w:sz w:val="28"/>
          <w:szCs w:val="28"/>
          <w:highlight w:val="none"/>
          <w:lang w:val="en-US" w:eastAsia="zh-CN" w:bidi="ar"/>
        </w:rPr>
      </w:pPr>
      <w:r>
        <w:rPr>
          <w:rFonts w:hint="eastAsia" w:ascii="宋体" w:hAnsi="宋体" w:eastAsia="方正仿宋_GBK" w:cs="方正仿宋_GBK"/>
          <w:sz w:val="28"/>
          <w:szCs w:val="28"/>
          <w:highlight w:val="none"/>
          <w:lang w:eastAsia="zh"/>
        </w:rPr>
        <w:t>持续</w:t>
      </w:r>
      <w:r>
        <w:rPr>
          <w:rFonts w:hint="default" w:ascii="宋体" w:hAnsi="宋体" w:eastAsia="方正仿宋_GBK" w:cs="方正仿宋_GBK"/>
          <w:sz w:val="28"/>
          <w:szCs w:val="28"/>
          <w:highlight w:val="none"/>
          <w:lang w:eastAsia="zh"/>
        </w:rPr>
        <w:t>推进区大数据中心加解密解决方案</w:t>
      </w:r>
      <w:r>
        <w:rPr>
          <w:rFonts w:hint="eastAsia" w:ascii="宋体" w:hAnsi="宋体" w:eastAsia="方正仿宋_GBK" w:cs="方正仿宋_GBK"/>
          <w:color w:val="auto"/>
          <w:kern w:val="2"/>
          <w:sz w:val="28"/>
          <w:szCs w:val="28"/>
          <w:highlight w:val="none"/>
          <w:lang w:val="en-US" w:eastAsia="zh-CN" w:bidi="ar"/>
        </w:rPr>
        <w:t>。</w:t>
      </w:r>
    </w:p>
    <w:p w14:paraId="0E121F1E">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方正仿宋_GBK"/>
          <w:color w:val="auto"/>
          <w:kern w:val="2"/>
          <w:sz w:val="28"/>
          <w:szCs w:val="28"/>
          <w:highlight w:val="none"/>
          <w:lang w:val="en-US" w:eastAsia="zh-CN" w:bidi="ar"/>
        </w:rPr>
      </w:pPr>
      <w:r>
        <w:rPr>
          <w:rFonts w:hint="eastAsia" w:ascii="宋体" w:hAnsi="宋体" w:eastAsia="方正仿宋_GBK" w:cs="方正仿宋_GBK"/>
          <w:sz w:val="28"/>
          <w:szCs w:val="28"/>
          <w:highlight w:val="none"/>
          <w:lang w:val="en-US" w:eastAsia="zh"/>
        </w:rPr>
        <w:t>推进滨湖区人民政府网络提升改造项目</w:t>
      </w:r>
      <w:r>
        <w:rPr>
          <w:rFonts w:hint="eastAsia" w:ascii="宋体" w:hAnsi="宋体" w:eastAsia="方正仿宋_GBK" w:cs="方正仿宋_GBK"/>
          <w:color w:val="auto"/>
          <w:kern w:val="2"/>
          <w:sz w:val="28"/>
          <w:szCs w:val="28"/>
          <w:highlight w:val="none"/>
          <w:lang w:val="en-US" w:eastAsia="zh-CN" w:bidi="ar"/>
        </w:rPr>
        <w:t>。</w:t>
      </w:r>
    </w:p>
    <w:p w14:paraId="2F5E9EB0">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方正仿宋_GBK"/>
          <w:color w:val="auto"/>
          <w:kern w:val="2"/>
          <w:sz w:val="28"/>
          <w:szCs w:val="28"/>
          <w:highlight w:val="none"/>
          <w:lang w:val="en-US" w:eastAsia="zh-CN" w:bidi="ar"/>
        </w:rPr>
      </w:pPr>
      <w:r>
        <w:rPr>
          <w:rFonts w:hint="eastAsia" w:ascii="宋体" w:hAnsi="宋体" w:eastAsia="方正仿宋_GBK" w:cs="方正仿宋_GBK"/>
          <w:sz w:val="28"/>
          <w:szCs w:val="28"/>
          <w:highlight w:val="none"/>
          <w:lang w:val="en-US" w:eastAsia="zh"/>
        </w:rPr>
        <w:t>持续推进政务网三期调研工作</w:t>
      </w:r>
      <w:r>
        <w:rPr>
          <w:rFonts w:hint="eastAsia" w:ascii="宋体" w:hAnsi="宋体" w:eastAsia="方正仿宋_GBK" w:cs="方正仿宋_GBK"/>
          <w:sz w:val="28"/>
          <w:szCs w:val="28"/>
          <w:highlight w:val="none"/>
          <w:lang w:eastAsia="zh"/>
        </w:rPr>
        <w:t>。</w:t>
      </w:r>
    </w:p>
    <w:p w14:paraId="51810034">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方正仿宋_GBK"/>
          <w:color w:val="auto"/>
          <w:kern w:val="2"/>
          <w:sz w:val="28"/>
          <w:szCs w:val="28"/>
          <w:highlight w:val="none"/>
          <w:lang w:val="en-US" w:eastAsia="zh-CN" w:bidi="ar"/>
        </w:rPr>
      </w:pPr>
      <w:r>
        <w:rPr>
          <w:rFonts w:hint="eastAsia" w:ascii="宋体" w:hAnsi="宋体" w:eastAsia="方正仿宋_GBK" w:cs="宋体"/>
          <w:kern w:val="2"/>
          <w:sz w:val="28"/>
          <w:szCs w:val="28"/>
          <w:highlight w:val="none"/>
          <w:lang w:val="en-US" w:eastAsia="zh-CN" w:bidi="ar"/>
        </w:rPr>
        <w:t>完善滨湖区区级产业政策资金管理平台系统功能</w:t>
      </w:r>
      <w:r>
        <w:rPr>
          <w:rFonts w:hint="eastAsia" w:ascii="宋体" w:hAnsi="宋体" w:eastAsia="方正仿宋_GBK" w:cs="宋体"/>
          <w:sz w:val="28"/>
          <w:szCs w:val="28"/>
          <w:highlight w:val="none"/>
          <w:lang w:val="en-US" w:eastAsia="zh"/>
        </w:rPr>
        <w:t>。</w:t>
      </w:r>
    </w:p>
    <w:p w14:paraId="69088B79">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方正仿宋_GBK"/>
          <w:color w:val="auto"/>
          <w:kern w:val="2"/>
          <w:sz w:val="28"/>
          <w:szCs w:val="28"/>
          <w:highlight w:val="none"/>
          <w:lang w:val="en-US" w:eastAsia="zh-CN" w:bidi="ar"/>
        </w:rPr>
      </w:pPr>
      <w:r>
        <w:rPr>
          <w:rFonts w:hint="eastAsia" w:ascii="宋体" w:hAnsi="宋体" w:eastAsia="方正仿宋_GBK" w:cs="宋体"/>
          <w:kern w:val="2"/>
          <w:sz w:val="28"/>
          <w:szCs w:val="28"/>
          <w:highlight w:val="none"/>
          <w:lang w:val="en-US" w:eastAsia="zh-CN" w:bidi="ar"/>
        </w:rPr>
        <w:t>推进</w:t>
      </w:r>
      <w:r>
        <w:rPr>
          <w:rFonts w:hint="default" w:ascii="宋体" w:hAnsi="宋体" w:eastAsia="方正仿宋_GBK" w:cs="宋体"/>
          <w:kern w:val="2"/>
          <w:sz w:val="28"/>
          <w:szCs w:val="28"/>
          <w:highlight w:val="none"/>
          <w:lang w:val="en-US" w:eastAsia="zh-CN" w:bidi="ar"/>
        </w:rPr>
        <w:t>区楼宇载体管理平台项目</w:t>
      </w:r>
      <w:r>
        <w:rPr>
          <w:rFonts w:hint="eastAsia" w:ascii="宋体" w:hAnsi="宋体" w:eastAsia="方正仿宋_GBK" w:cs="宋体"/>
          <w:kern w:val="2"/>
          <w:sz w:val="28"/>
          <w:szCs w:val="28"/>
          <w:highlight w:val="none"/>
          <w:lang w:val="en-US" w:eastAsia="zh-CN" w:bidi="ar"/>
        </w:rPr>
        <w:t>和“招商一件事”智慧平台项目建设</w:t>
      </w:r>
      <w:r>
        <w:rPr>
          <w:rFonts w:hint="eastAsia" w:ascii="宋体" w:hAnsi="宋体" w:eastAsia="方正仿宋_GBK" w:cs="宋体"/>
          <w:sz w:val="28"/>
          <w:szCs w:val="28"/>
          <w:highlight w:val="none"/>
          <w:lang w:eastAsia="zh"/>
        </w:rPr>
        <w:t>。</w:t>
      </w:r>
    </w:p>
    <w:p w14:paraId="33035B8F">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方正仿宋_GBK"/>
          <w:color w:val="auto"/>
          <w:kern w:val="2"/>
          <w:sz w:val="28"/>
          <w:szCs w:val="28"/>
          <w:highlight w:val="none"/>
          <w:lang w:val="en-US" w:eastAsia="zh-CN" w:bidi="ar"/>
        </w:rPr>
      </w:pPr>
      <w:r>
        <w:rPr>
          <w:rFonts w:hint="eastAsia" w:ascii="宋体" w:hAnsi="宋体" w:eastAsia="方正仿宋_GBK" w:cs="宋体"/>
          <w:kern w:val="2"/>
          <w:sz w:val="28"/>
          <w:szCs w:val="28"/>
          <w:highlight w:val="none"/>
          <w:lang w:val="en-US" w:eastAsia="zh-CN" w:bidi="ar"/>
        </w:rPr>
        <w:t>推进林业应急专网通信系统项目和自然资源实时智能监管系统项目收尾工作。</w:t>
      </w:r>
    </w:p>
    <w:p w14:paraId="14279AD3">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方正仿宋_GBK"/>
          <w:color w:val="auto"/>
          <w:kern w:val="2"/>
          <w:sz w:val="28"/>
          <w:szCs w:val="28"/>
          <w:highlight w:val="none"/>
          <w:lang w:val="en-US" w:eastAsia="zh-CN" w:bidi="ar"/>
        </w:rPr>
      </w:pPr>
      <w:r>
        <w:rPr>
          <w:rFonts w:hint="eastAsia" w:ascii="宋体" w:hAnsi="宋体" w:eastAsia="方正仿宋_GBK" w:cs="方正仿宋_GBK"/>
          <w:color w:val="auto"/>
          <w:sz w:val="28"/>
          <w:szCs w:val="28"/>
          <w:highlight w:val="none"/>
          <w:lang w:val="en-US" w:eastAsia="zh-CN"/>
        </w:rPr>
        <w:t>做好作风面对面市民反映问题的回复督办工作。</w:t>
      </w:r>
    </w:p>
    <w:p w14:paraId="55EDA097">
      <w:pPr>
        <w:keepNext w:val="0"/>
        <w:keepLines w:val="0"/>
        <w:pageBreakBefore w:val="0"/>
        <w:widowControl w:val="0"/>
        <w:numPr>
          <w:ilvl w:val="0"/>
          <w:numId w:val="2"/>
        </w:numPr>
        <w:suppressLineNumbers w:val="0"/>
        <w:kinsoku/>
        <w:wordWrap/>
        <w:overflowPunct/>
        <w:topLinePunct w:val="0"/>
        <w:autoSpaceDE w:val="0"/>
        <w:autoSpaceDN/>
        <w:bidi w:val="0"/>
        <w:adjustRightInd/>
        <w:snapToGrid/>
        <w:spacing w:before="0" w:beforeAutospacing="0" w:after="0" w:afterAutospacing="0" w:line="360" w:lineRule="exact"/>
        <w:ind w:left="0" w:right="0" w:rightChars="0"/>
        <w:jc w:val="both"/>
        <w:textAlignment w:val="auto"/>
        <w:rPr>
          <w:rFonts w:hint="eastAsia" w:ascii="宋体" w:hAnsi="宋体" w:eastAsia="方正仿宋_GBK" w:cs="方正仿宋_GBK"/>
          <w:color w:val="auto"/>
          <w:kern w:val="2"/>
          <w:sz w:val="28"/>
          <w:szCs w:val="28"/>
          <w:highlight w:val="none"/>
          <w:lang w:val="en-US" w:eastAsia="zh-CN" w:bidi="ar"/>
        </w:rPr>
      </w:pPr>
      <w:r>
        <w:rPr>
          <w:rFonts w:hint="eastAsia" w:ascii="宋体" w:hAnsi="宋体" w:eastAsia="方正仿宋_GBK" w:cs="方正仿宋_GBK"/>
          <w:color w:val="auto"/>
          <w:sz w:val="28"/>
          <w:szCs w:val="28"/>
          <w:highlight w:val="none"/>
          <w:lang w:val="en-US" w:eastAsia="zh-CN"/>
        </w:rPr>
        <w:t>配合做好汛期防汛诉求的监测保障</w:t>
      </w:r>
      <w:r>
        <w:rPr>
          <w:rFonts w:hint="eastAsia" w:ascii="宋体" w:hAnsi="宋体" w:eastAsia="方正仿宋_GBK" w:cs="Times New Roman"/>
          <w:color w:val="auto"/>
          <w:sz w:val="28"/>
          <w:szCs w:val="28"/>
          <w:highlight w:val="none"/>
          <w:lang w:val="en-US" w:eastAsia="zh-CN"/>
        </w:rPr>
        <w:t>。</w:t>
      </w:r>
    </w:p>
    <w:p w14:paraId="057FD83B">
      <w:pPr>
        <w:keepNext w:val="0"/>
        <w:keepLines w:val="0"/>
        <w:widowControl w:val="0"/>
        <w:numPr>
          <w:numId w:val="0"/>
        </w:numPr>
        <w:suppressLineNumbers w:val="0"/>
        <w:autoSpaceDE w:val="0"/>
        <w:autoSpaceDN/>
        <w:spacing w:before="0" w:beforeAutospacing="0" w:after="0" w:afterAutospacing="0" w:line="360" w:lineRule="exact"/>
        <w:ind w:right="0" w:rightChars="0"/>
        <w:jc w:val="both"/>
        <w:rPr>
          <w:rFonts w:hint="eastAsia" w:ascii="宋体" w:hAnsi="宋体" w:eastAsia="方正仿宋_GBK" w:cs="方正仿宋_GBK"/>
          <w:kern w:val="2"/>
          <w:sz w:val="28"/>
          <w:szCs w:val="28"/>
          <w:highlight w:val="none"/>
          <w:lang w:val="en-US" w:eastAsia="zh-CN" w:bidi="ar"/>
        </w:rPr>
      </w:pPr>
    </w:p>
    <w:sectPr>
      <w:pgSz w:w="11906" w:h="16838"/>
      <w:pgMar w:top="1928" w:right="1474" w:bottom="1757" w:left="1587" w:header="851" w:footer="992" w:gutter="0"/>
      <w:pgNumType w:start="1"/>
      <w:cols w:space="0" w:num="1"/>
      <w:rtlGutter w:val="0"/>
      <w:docGrid w:type="linesAndChars" w:linePitch="312" w:charSpace="343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2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方正楷体_GB2312">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7CF178"/>
    <w:multiLevelType w:val="singleLevel"/>
    <w:tmpl w:val="097CF178"/>
    <w:lvl w:ilvl="0" w:tentative="0">
      <w:start w:val="1"/>
      <w:numFmt w:val="decimal"/>
      <w:lvlText w:val="%1."/>
      <w:lvlJc w:val="left"/>
      <w:pPr>
        <w:tabs>
          <w:tab w:val="left" w:pos="312"/>
        </w:tabs>
      </w:pPr>
    </w:lvl>
  </w:abstractNum>
  <w:abstractNum w:abstractNumId="1">
    <w:nsid w:val="786232D1"/>
    <w:multiLevelType w:val="multilevel"/>
    <w:tmpl w:val="786232D1"/>
    <w:lvl w:ilvl="0" w:tentative="0">
      <w:start w:val="1"/>
      <w:numFmt w:val="decimal"/>
      <w:suff w:val="nothing"/>
      <w:lvlText w:val="%1."/>
      <w:lvlJc w:val="left"/>
      <w:pPr>
        <w:ind w:left="0" w:firstLine="0"/>
      </w:pPr>
      <w:rPr>
        <w:rFonts w:hint="default" w:ascii="宋体" w:hAnsi="宋体" w:eastAsia="宋体" w:cs="宋体"/>
        <w:sz w:val="28"/>
        <w:szCs w:val="28"/>
        <w:highlight w:val="none"/>
      </w:rPr>
    </w:lvl>
    <w:lvl w:ilvl="1" w:tentative="0">
      <w:start w:val="1"/>
      <w:numFmt w:val="decimal"/>
      <w:lvlText w:val="%2."/>
      <w:lvlJc w:val="left"/>
      <w:pPr>
        <w:tabs>
          <w:tab w:val="left" w:pos="1440"/>
        </w:tabs>
        <w:ind w:left="1440" w:firstLine="65176"/>
      </w:pPr>
    </w:lvl>
    <w:lvl w:ilvl="2" w:tentative="0">
      <w:start w:val="1"/>
      <w:numFmt w:val="decimal"/>
      <w:lvlText w:val="%3."/>
      <w:lvlJc w:val="left"/>
      <w:pPr>
        <w:tabs>
          <w:tab w:val="left" w:pos="2160"/>
        </w:tabs>
        <w:ind w:left="2160" w:firstLine="65176"/>
      </w:pPr>
    </w:lvl>
    <w:lvl w:ilvl="3" w:tentative="0">
      <w:start w:val="1"/>
      <w:numFmt w:val="decimal"/>
      <w:lvlText w:val="%4."/>
      <w:lvlJc w:val="left"/>
      <w:pPr>
        <w:tabs>
          <w:tab w:val="left" w:pos="2880"/>
        </w:tabs>
        <w:ind w:left="2880" w:firstLine="65176"/>
      </w:pPr>
    </w:lvl>
    <w:lvl w:ilvl="4" w:tentative="0">
      <w:start w:val="1"/>
      <w:numFmt w:val="decimal"/>
      <w:lvlText w:val="%5."/>
      <w:lvlJc w:val="left"/>
      <w:pPr>
        <w:tabs>
          <w:tab w:val="left" w:pos="3600"/>
        </w:tabs>
        <w:ind w:left="3600" w:firstLine="65176"/>
      </w:pPr>
    </w:lvl>
    <w:lvl w:ilvl="5" w:tentative="0">
      <w:start w:val="1"/>
      <w:numFmt w:val="decimal"/>
      <w:lvlText w:val="%6."/>
      <w:lvlJc w:val="left"/>
      <w:pPr>
        <w:tabs>
          <w:tab w:val="left" w:pos="4320"/>
        </w:tabs>
        <w:ind w:left="4320" w:firstLine="65176"/>
      </w:pPr>
    </w:lvl>
    <w:lvl w:ilvl="6" w:tentative="0">
      <w:start w:val="1"/>
      <w:numFmt w:val="decimal"/>
      <w:lvlText w:val="%7."/>
      <w:lvlJc w:val="left"/>
      <w:pPr>
        <w:tabs>
          <w:tab w:val="left" w:pos="5040"/>
        </w:tabs>
        <w:ind w:left="5040" w:firstLine="65176"/>
      </w:pPr>
    </w:lvl>
    <w:lvl w:ilvl="7" w:tentative="0">
      <w:start w:val="1"/>
      <w:numFmt w:val="decimal"/>
      <w:lvlText w:val="%8."/>
      <w:lvlJc w:val="left"/>
      <w:pPr>
        <w:tabs>
          <w:tab w:val="left" w:pos="5760"/>
        </w:tabs>
        <w:ind w:left="5760" w:firstLine="65176"/>
      </w:pPr>
    </w:lvl>
    <w:lvl w:ilvl="8" w:tentative="0">
      <w:start w:val="1"/>
      <w:numFmt w:val="decimal"/>
      <w:lvlText w:val="%9."/>
      <w:lvlJc w:val="left"/>
      <w:pPr>
        <w:tabs>
          <w:tab w:val="left" w:pos="6480"/>
        </w:tabs>
        <w:ind w:left="6480" w:firstLine="65176"/>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11535E"/>
    <w:rsid w:val="03367AB9"/>
    <w:rsid w:val="0A835290"/>
    <w:rsid w:val="0D14345D"/>
    <w:rsid w:val="135F6A38"/>
    <w:rsid w:val="18921A7E"/>
    <w:rsid w:val="1D417E84"/>
    <w:rsid w:val="460674A4"/>
    <w:rsid w:val="4CD87351"/>
    <w:rsid w:val="5AD54636"/>
    <w:rsid w:val="685A46C3"/>
    <w:rsid w:val="69302004"/>
    <w:rsid w:val="75595A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uiPriority w:val="0"/>
    <w:pPr>
      <w:spacing w:after="120" w:afterLines="0" w:afterAutospacing="0"/>
      <w:ind w:left="420" w:leftChars="200"/>
    </w:p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Body Text First Indent 2"/>
    <w:basedOn w:val="2"/>
    <w:next w:val="1"/>
    <w:uiPriority w:val="0"/>
    <w:pPr>
      <w:spacing w:line="592" w:lineRule="exact"/>
      <w:ind w:left="0" w:leftChars="0" w:firstLine="420" w:firstLineChars="200"/>
    </w:pPr>
    <w:rPr>
      <w:rFonts w:ascii="Times New Roman" w:hAnsi="Times New Roman" w:eastAsia="方正仿宋_GBK"/>
      <w:sz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1</TotalTime>
  <ScaleCrop>false</ScaleCrop>
  <LinksUpToDate>false</LinksUpToDate>
  <CharactersWithSpaces>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2023-10-12T11:53:00Z</dcterms:created>
  <dc:creator>TY</dc:creator>
  <cp:lastModifiedBy>岳天田</cp:lastModifiedBy>
  <dcterms:modified xsi:type="dcterms:W3CDTF">2025-08-05T03:16:26Z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7A9276C6AE744A388E589163FB124386_12</vt:lpwstr>
  </property>
  <property fmtid="{D5CDD505-2E9C-101B-9397-08002B2CF9AE}" pid="4" name="KSOTemplateDocerSaveRecord">
    <vt:lpwstr>eyJoZGlkIjoiOGE2N2QzODkwOWVlM2I4N2I3NTQ2ZDNiZTRmYzVkMDIiLCJ1c2VySWQiOiIxNjEwOTEzODE2In0=</vt:lpwstr>
  </property>
</Properties>
</file>