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4105E">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小标宋_GBK" w:cs="Times New Roman"/>
          <w:sz w:val="36"/>
          <w:szCs w:val="36"/>
        </w:rPr>
      </w:pPr>
      <w:r>
        <w:rPr>
          <w:rFonts w:ascii="Times New Roman" w:hAnsi="Times New Roman" w:eastAsia="方正小标宋_GBK" w:cs="Times New Roman"/>
          <w:sz w:val="36"/>
          <w:szCs w:val="36"/>
        </w:rPr>
        <w:t>202</w:t>
      </w:r>
      <w:r>
        <w:rPr>
          <w:rFonts w:hint="eastAsia" w:ascii="Times New Roman" w:hAnsi="Times New Roman" w:eastAsia="方正小标宋_GBK" w:cs="Times New Roman"/>
          <w:sz w:val="36"/>
          <w:szCs w:val="36"/>
        </w:rPr>
        <w:t>5</w:t>
      </w:r>
      <w:r>
        <w:rPr>
          <w:rFonts w:ascii="Times New Roman" w:hAnsi="Times New Roman" w:eastAsia="方正小标宋_GBK" w:cs="Times New Roman"/>
          <w:sz w:val="36"/>
          <w:szCs w:val="36"/>
        </w:rPr>
        <w:t>年</w:t>
      </w:r>
      <w:r>
        <w:rPr>
          <w:rFonts w:hint="eastAsia" w:ascii="Times New Roman" w:hAnsi="Times New Roman" w:eastAsia="方正小标宋_GBK" w:cs="Times New Roman"/>
          <w:sz w:val="36"/>
          <w:szCs w:val="36"/>
          <w:lang w:val="en-US" w:eastAsia="zh-CN"/>
        </w:rPr>
        <w:t>6</w:t>
      </w:r>
      <w:r>
        <w:rPr>
          <w:rFonts w:ascii="Times New Roman" w:hAnsi="Times New Roman" w:eastAsia="方正小标宋_GBK" w:cs="Times New Roman"/>
          <w:sz w:val="36"/>
          <w:szCs w:val="36"/>
        </w:rPr>
        <w:t>月重点工作推进情况和</w:t>
      </w:r>
      <w:r>
        <w:rPr>
          <w:rFonts w:hint="eastAsia" w:ascii="Times New Roman" w:hAnsi="Times New Roman" w:eastAsia="方正小标宋_GBK" w:cs="Times New Roman"/>
          <w:sz w:val="36"/>
          <w:szCs w:val="36"/>
          <w:lang w:val="en-US" w:eastAsia="zh-CN"/>
        </w:rPr>
        <w:t>7</w:t>
      </w:r>
      <w:r>
        <w:rPr>
          <w:rFonts w:ascii="Times New Roman" w:hAnsi="Times New Roman" w:eastAsia="方正小标宋_GBK" w:cs="Times New Roman"/>
          <w:sz w:val="36"/>
          <w:szCs w:val="36"/>
        </w:rPr>
        <w:t>月主要工作安排</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7649"/>
      </w:tblGrid>
      <w:tr w14:paraId="3AAA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3" w:hRule="atLeast"/>
          <w:jc w:val="center"/>
        </w:trPr>
        <w:tc>
          <w:tcPr>
            <w:tcW w:w="850" w:type="dxa"/>
            <w:noWrap w:val="0"/>
            <w:vAlign w:val="center"/>
          </w:tcPr>
          <w:p w14:paraId="25400D8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hint="eastAsia" w:ascii="Times New Roman" w:hAnsi="Times New Roman" w:eastAsia="方正楷体_GBK" w:cs="Times New Roman"/>
                <w:b/>
                <w:color w:val="auto"/>
                <w:sz w:val="30"/>
                <w:szCs w:val="30"/>
                <w:lang w:val="en-US" w:eastAsia="zh-CN"/>
              </w:rPr>
              <w:t>6</w:t>
            </w:r>
            <w:r>
              <w:rPr>
                <w:rFonts w:ascii="Times New Roman" w:hAnsi="Times New Roman" w:eastAsia="方正楷体_GBK" w:cs="Times New Roman"/>
                <w:b/>
                <w:color w:val="auto"/>
                <w:sz w:val="30"/>
                <w:szCs w:val="30"/>
              </w:rPr>
              <w:t>月</w:t>
            </w:r>
          </w:p>
          <w:p w14:paraId="3D6D01D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重点工作</w:t>
            </w:r>
          </w:p>
          <w:p w14:paraId="6B86F2B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推进</w:t>
            </w:r>
          </w:p>
          <w:p w14:paraId="380B146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color w:val="auto"/>
                <w:sz w:val="30"/>
                <w:szCs w:val="30"/>
              </w:rPr>
            </w:pPr>
            <w:r>
              <w:rPr>
                <w:rFonts w:ascii="Times New Roman" w:hAnsi="Times New Roman" w:eastAsia="方正楷体_GBK" w:cs="Times New Roman"/>
                <w:b/>
                <w:color w:val="auto"/>
                <w:sz w:val="30"/>
                <w:szCs w:val="30"/>
              </w:rPr>
              <w:t>情况</w:t>
            </w:r>
          </w:p>
        </w:tc>
        <w:tc>
          <w:tcPr>
            <w:tcW w:w="7649" w:type="dxa"/>
            <w:tcBorders>
              <w:bottom w:val="single" w:color="auto" w:sz="4" w:space="0"/>
            </w:tcBorders>
            <w:noWrap w:val="0"/>
            <w:vAlign w:val="top"/>
          </w:tcPr>
          <w:p w14:paraId="70B06715">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r>
              <w:rPr>
                <w:rFonts w:hint="eastAsia" w:ascii="Times New Roman" w:hAnsi="Times New Roman" w:eastAsia="方正仿宋_GBK" w:cs="Times New Roman"/>
                <w:color w:val="auto"/>
                <w:sz w:val="28"/>
                <w:szCs w:val="28"/>
              </w:rPr>
              <w:t>低空经济发展相关工作</w:t>
            </w:r>
            <w:r>
              <w:rPr>
                <w:rFonts w:ascii="Times New Roman" w:hAnsi="Times New Roman" w:eastAsia="方正仿宋_GBK" w:cs="Times New Roman"/>
                <w:color w:val="auto"/>
                <w:sz w:val="28"/>
                <w:szCs w:val="28"/>
              </w:rPr>
              <w:t>。</w:t>
            </w:r>
          </w:p>
          <w:p w14:paraId="39F1672C">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b/>
                <w:bCs/>
                <w:sz w:val="28"/>
                <w:szCs w:val="28"/>
              </w:rPr>
              <w:t>推进情况：</w:t>
            </w:r>
            <w:r>
              <w:rPr>
                <w:rFonts w:hint="default" w:ascii="Times New Roman" w:hAnsi="Times New Roman" w:eastAsia="方正仿宋_GBK" w:cs="Times New Roman"/>
                <w:b w:val="0"/>
                <w:bCs w:val="0"/>
                <w:sz w:val="28"/>
                <w:szCs w:val="28"/>
              </w:rPr>
              <w:t>积极推进无锡马山飞行汽车文化主题营地项目进程，与若航就意向选址与合作模式等关键事项进行多轮对接商讨。紧密跟进北创航奥、汉科航空等在谈项目，全面了解企业具体情况、发展方向、基本需求，商谈落地细节。与江苏锐天科技就eVTOL适航取证领域进行交流，深入探讨潜在合作路径，拓展低空经济产业合作空间</w:t>
            </w:r>
            <w:r>
              <w:rPr>
                <w:rFonts w:hint="default" w:ascii="Times New Roman" w:hAnsi="Times New Roman" w:eastAsia="方正仿宋_GBK" w:cs="Times New Roman"/>
                <w:sz w:val="28"/>
                <w:szCs w:val="28"/>
              </w:rPr>
              <w:t>。</w:t>
            </w:r>
          </w:p>
          <w:p w14:paraId="507BBAA7">
            <w:pPr>
              <w:pStyle w:val="16"/>
              <w:keepNext w:val="0"/>
              <w:keepLines w:val="0"/>
              <w:pageBreakBefore w:val="0"/>
              <w:widowControl w:val="0"/>
              <w:kinsoku/>
              <w:wordWrap/>
              <w:overflowPunct/>
              <w:topLinePunct w:val="0"/>
              <w:autoSpaceDE/>
              <w:autoSpaceDN/>
              <w:bidi w:val="0"/>
              <w:adjustRightInd/>
              <w:snapToGrid/>
              <w:spacing w:line="380" w:lineRule="exact"/>
              <w:ind w:left="0" w:leftChars="0" w:firstLine="0" w:firstLineChars="0"/>
              <w:textAlignment w:val="auto"/>
              <w:rPr>
                <w:rFonts w:hint="eastAsia" w:eastAsia="方正仿宋_GBK"/>
                <w:sz w:val="28"/>
                <w:szCs w:val="28"/>
                <w:lang w:eastAsia="zh-CN"/>
              </w:rPr>
            </w:pPr>
            <w:r>
              <w:rPr>
                <w:rFonts w:hint="eastAsia" w:eastAsia="方正仿宋_GBK"/>
                <w:sz w:val="28"/>
                <w:szCs w:val="28"/>
                <w:lang w:val="en-US" w:eastAsia="zh-CN"/>
              </w:rPr>
              <w:t>2.</w:t>
            </w:r>
            <w:r>
              <w:rPr>
                <w:rFonts w:hint="eastAsia" w:ascii="Times New Roman" w:hAnsi="Times New Roman" w:eastAsia="方正仿宋_GBK" w:cs="Times New Roman"/>
                <w:color w:val="auto"/>
                <w:sz w:val="28"/>
                <w:szCs w:val="28"/>
              </w:rPr>
              <w:t>开展农村公路工作及S342滨湖段和陆马公路日常养护工作</w:t>
            </w:r>
            <w:r>
              <w:rPr>
                <w:rFonts w:hint="eastAsia" w:eastAsia="方正仿宋_GBK"/>
                <w:sz w:val="28"/>
                <w:szCs w:val="28"/>
                <w:lang w:eastAsia="zh-CN"/>
              </w:rPr>
              <w:t>。</w:t>
            </w:r>
          </w:p>
          <w:p w14:paraId="68E673CF">
            <w:pPr>
              <w:pStyle w:val="16"/>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bookmarkStart w:id="0" w:name="OLE_LINK7"/>
            <w:bookmarkStart w:id="1" w:name="OLE_LINK8"/>
            <w:r>
              <w:rPr>
                <w:rFonts w:hint="eastAsia" w:eastAsia="方正仿宋_GBK"/>
                <w:b/>
                <w:bCs/>
                <w:sz w:val="28"/>
                <w:szCs w:val="28"/>
              </w:rPr>
              <w:t>推进情况：</w:t>
            </w:r>
            <w:bookmarkEnd w:id="0"/>
            <w:bookmarkEnd w:id="1"/>
            <w:r>
              <w:rPr>
                <w:rFonts w:hint="eastAsia" w:eastAsia="方正仿宋_GBK"/>
                <w:sz w:val="28"/>
                <w:szCs w:val="28"/>
              </w:rPr>
              <w:t>进一步细化农村公路网规划方案，目前已形成县乡村道初步规划</w:t>
            </w:r>
            <w:r>
              <w:rPr>
                <w:rFonts w:hint="eastAsia" w:eastAsia="方正仿宋_GBK"/>
                <w:sz w:val="28"/>
                <w:szCs w:val="28"/>
                <w:lang w:eastAsia="zh-CN"/>
              </w:rPr>
              <w:t>。</w:t>
            </w:r>
            <w:r>
              <w:rPr>
                <w:rFonts w:hint="eastAsia" w:eastAsia="方正仿宋_GBK"/>
                <w:sz w:val="28"/>
                <w:szCs w:val="28"/>
              </w:rPr>
              <w:t>按项目整理梳理归档省道干线公路2023年至2025年养护档案</w:t>
            </w:r>
            <w:r>
              <w:rPr>
                <w:rFonts w:hint="eastAsia" w:eastAsia="方正仿宋_GBK"/>
                <w:sz w:val="28"/>
                <w:szCs w:val="28"/>
                <w:lang w:eastAsia="zh-CN"/>
              </w:rPr>
              <w:t>。</w:t>
            </w:r>
            <w:r>
              <w:rPr>
                <w:rFonts w:hint="eastAsia" w:eastAsia="方正仿宋_GBK"/>
                <w:sz w:val="28"/>
                <w:szCs w:val="28"/>
              </w:rPr>
              <w:t>审核陆马公路和342省道一季度计量月报工程量中出现的问题，约谈监理单位</w:t>
            </w:r>
            <w:r>
              <w:rPr>
                <w:rFonts w:hint="eastAsia" w:eastAsia="方正仿宋_GBK"/>
                <w:sz w:val="28"/>
                <w:szCs w:val="28"/>
                <w:lang w:eastAsia="zh-CN"/>
              </w:rPr>
              <w:t>，</w:t>
            </w:r>
            <w:r>
              <w:rPr>
                <w:rFonts w:hint="eastAsia" w:eastAsia="方正仿宋_GBK"/>
                <w:sz w:val="28"/>
                <w:szCs w:val="28"/>
                <w:lang w:val="en-US" w:eastAsia="zh-CN"/>
              </w:rPr>
              <w:t>完善相关材料</w:t>
            </w:r>
            <w:r>
              <w:rPr>
                <w:rFonts w:hint="default" w:ascii="Times New Roman" w:hAnsi="Times New Roman" w:eastAsia="方正仿宋_GBK" w:cs="Times New Roman"/>
                <w:sz w:val="28"/>
                <w:szCs w:val="28"/>
              </w:rPr>
              <w:t>。</w:t>
            </w:r>
          </w:p>
          <w:p w14:paraId="326AB35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3</w:t>
            </w:r>
            <w:r>
              <w:rPr>
                <w:rFonts w:ascii="Times New Roman" w:hAnsi="Times New Roman" w:eastAsia="方正仿宋_GBK" w:cs="Times New Roman"/>
                <w:color w:val="auto"/>
                <w:sz w:val="28"/>
                <w:szCs w:val="28"/>
              </w:rPr>
              <w:t>.</w:t>
            </w:r>
            <w:r>
              <w:rPr>
                <w:rFonts w:hint="eastAsia" w:ascii="Times New Roman" w:hAnsi="Times New Roman" w:eastAsia="方正仿宋_GBK" w:cs="Times New Roman"/>
                <w:color w:val="auto"/>
                <w:sz w:val="28"/>
                <w:szCs w:val="28"/>
              </w:rPr>
              <w:t>山水东路改造提升项目</w:t>
            </w:r>
            <w:r>
              <w:rPr>
                <w:rFonts w:hint="eastAsia" w:ascii="Times New Roman" w:hAnsi="Times New Roman" w:eastAsia="方正仿宋_GBK" w:cs="Times New Roman"/>
                <w:color w:val="auto"/>
                <w:sz w:val="28"/>
                <w:szCs w:val="28"/>
                <w:lang w:eastAsia="zh-CN"/>
              </w:rPr>
              <w:t>。</w:t>
            </w:r>
          </w:p>
          <w:p w14:paraId="1AEC7DF6">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b/>
                <w:bCs/>
                <w:sz w:val="28"/>
                <w:szCs w:val="28"/>
              </w:rPr>
              <w:t>推进情况</w:t>
            </w:r>
            <w:r>
              <w:rPr>
                <w:rFonts w:hint="eastAsia" w:ascii="Times New Roman" w:hAnsi="Times New Roman" w:eastAsia="方正仿宋_GBK" w:cs="Times New Roman"/>
                <w:b/>
                <w:bCs/>
                <w:sz w:val="28"/>
                <w:szCs w:val="28"/>
                <w:lang w:eastAsia="zh-CN"/>
              </w:rPr>
              <w:t>：</w:t>
            </w:r>
            <w:r>
              <w:rPr>
                <w:rFonts w:hint="eastAsia" w:ascii="Times New Roman" w:hAnsi="Times New Roman" w:eastAsia="方正仿宋_GBK" w:cs="Times New Roman"/>
                <w:b w:val="0"/>
                <w:bCs/>
                <w:sz w:val="28"/>
                <w:szCs w:val="28"/>
              </w:rPr>
              <w:t>围绕一期工程2025年开工目标，</w:t>
            </w:r>
            <w:r>
              <w:rPr>
                <w:rFonts w:hint="eastAsia" w:ascii="Times New Roman" w:hAnsi="Times New Roman" w:eastAsia="方正仿宋_GBK" w:cs="Times New Roman"/>
                <w:b w:val="0"/>
                <w:bCs/>
                <w:sz w:val="28"/>
                <w:szCs w:val="28"/>
                <w:lang w:val="en-US" w:eastAsia="zh-CN"/>
              </w:rPr>
              <w:t>会同区建管中心做好项目开工前各项准备工作，6月份同步开展信息化方案报批、初步设计报审、环评报审、林地使用手续办理、征地及土地收回等重点工作</w:t>
            </w:r>
            <w:r>
              <w:rPr>
                <w:rFonts w:hint="eastAsia" w:ascii="Times New Roman" w:hAnsi="Times New Roman" w:eastAsia="方正仿宋_GBK" w:cs="Times New Roman"/>
                <w:sz w:val="28"/>
                <w:szCs w:val="28"/>
                <w:lang w:val="en-US" w:eastAsia="zh-CN"/>
              </w:rPr>
              <w:t>。</w:t>
            </w:r>
          </w:p>
          <w:p w14:paraId="3EE2F68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olor w:val="000000"/>
                <w:sz w:val="28"/>
                <w:szCs w:val="28"/>
              </w:rPr>
            </w:pPr>
            <w:r>
              <w:rPr>
                <w:rFonts w:hint="eastAsia" w:ascii="Times New Roman" w:hAnsi="Times New Roman" w:eastAsia="方正仿宋_GBK" w:cs="Times New Roman"/>
                <w:color w:val="auto"/>
                <w:sz w:val="28"/>
                <w:szCs w:val="28"/>
                <w:lang w:val="en-US" w:eastAsia="zh-CN"/>
              </w:rPr>
              <w:t>4</w:t>
            </w:r>
            <w:r>
              <w:rPr>
                <w:rFonts w:ascii="Times New Roman" w:hAnsi="Times New Roman" w:eastAsia="方正仿宋_GBK" w:cs="Times New Roman"/>
                <w:color w:val="auto"/>
                <w:sz w:val="28"/>
                <w:szCs w:val="28"/>
              </w:rPr>
              <w:t>.牵头202</w:t>
            </w:r>
            <w:r>
              <w:rPr>
                <w:rFonts w:hint="eastAsia" w:ascii="Times New Roman" w:hAnsi="Times New Roman" w:eastAsia="方正仿宋_GBK" w:cs="Times New Roman"/>
                <w:color w:val="auto"/>
                <w:sz w:val="28"/>
                <w:szCs w:val="28"/>
                <w:lang w:val="en-US" w:eastAsia="zh-CN"/>
              </w:rPr>
              <w:t>5</w:t>
            </w:r>
            <w:r>
              <w:rPr>
                <w:rFonts w:ascii="Times New Roman" w:hAnsi="Times New Roman" w:eastAsia="方正仿宋_GBK" w:cs="Times New Roman"/>
                <w:color w:val="auto"/>
                <w:sz w:val="28"/>
                <w:szCs w:val="28"/>
              </w:rPr>
              <w:t>年民生实事项目。</w:t>
            </w:r>
          </w:p>
          <w:p w14:paraId="3F98BB03">
            <w:pPr>
              <w:spacing w:line="360" w:lineRule="exact"/>
              <w:ind w:left="420" w:leftChars="200" w:firstLine="1"/>
              <w:rPr>
                <w:rFonts w:hint="eastAsia" w:ascii="Times New Roman" w:hAnsi="Times New Roman" w:eastAsia="方正仿宋_GBK"/>
                <w:color w:val="000000"/>
                <w:sz w:val="28"/>
                <w:szCs w:val="28"/>
              </w:rPr>
            </w:pPr>
            <w:r>
              <w:rPr>
                <w:rFonts w:hint="eastAsia" w:ascii="Times New Roman" w:hAnsi="Times New Roman" w:eastAsia="方正仿宋_GBK"/>
                <w:b/>
                <w:color w:val="000000"/>
                <w:sz w:val="28"/>
                <w:szCs w:val="28"/>
              </w:rPr>
              <w:t>推进情况：</w:t>
            </w:r>
            <w:r>
              <w:rPr>
                <w:rFonts w:hint="eastAsia" w:ascii="Times New Roman" w:hAnsi="Times New Roman" w:eastAsia="方正仿宋_GBK" w:cs="Times New Roman"/>
                <w:b w:val="0"/>
                <w:bCs/>
                <w:sz w:val="28"/>
                <w:szCs w:val="28"/>
                <w:lang w:val="en-US" w:eastAsia="zh-CN"/>
              </w:rPr>
              <w:t>扎实推进</w:t>
            </w:r>
            <w:r>
              <w:rPr>
                <w:rFonts w:hint="eastAsia" w:ascii="Times New Roman" w:hAnsi="Times New Roman" w:eastAsia="方正仿宋_GBK" w:cs="Times New Roman"/>
                <w:b w:val="0"/>
                <w:bCs/>
                <w:sz w:val="28"/>
                <w:szCs w:val="28"/>
                <w:lang w:eastAsia="zh-CN"/>
              </w:rPr>
              <w:t>“断头路打通”工程，</w:t>
            </w:r>
            <w:r>
              <w:rPr>
                <w:rFonts w:hint="eastAsia" w:ascii="Times New Roman" w:hAnsi="Times New Roman" w:eastAsia="方正仿宋_GBK" w:cs="Times New Roman"/>
                <w:b w:val="0"/>
                <w:bCs/>
                <w:sz w:val="28"/>
                <w:szCs w:val="28"/>
                <w:lang w:val="en-US" w:eastAsia="zh-CN"/>
              </w:rPr>
              <w:t>各项目按节点计划向前推进。万顺道（震泽路-清晏路）按计划施工。民盛路（胡山路-胡埭路）、强胡路（胡埭路-刘闾路）施工进场。环镇南路（环镇西路-芙蓉南路）按计划施工。康乐路（渔花路-梁晖路）、舜新路延长段、山水东路、陆藕路按计划推进。区域交通道路安全隐患整治工程，各项目按计划推进，部分项目已完成。</w:t>
            </w:r>
            <w:r>
              <w:rPr>
                <w:rFonts w:hint="eastAsia" w:ascii="Times New Roman" w:hAnsi="Times New Roman" w:eastAsia="方正仿宋_GBK" w:cs="Times New Roman"/>
                <w:b w:val="0"/>
                <w:bCs/>
                <w:sz w:val="28"/>
                <w:szCs w:val="28"/>
              </w:rPr>
              <w:t>2024年度已开工未完工民生实事项目沪宜路改建</w:t>
            </w:r>
            <w:r>
              <w:rPr>
                <w:rFonts w:hint="eastAsia" w:ascii="Times New Roman" w:hAnsi="Times New Roman" w:eastAsia="方正仿宋_GBK" w:cs="Times New Roman"/>
                <w:b w:val="0"/>
                <w:bCs/>
                <w:sz w:val="28"/>
                <w:szCs w:val="28"/>
                <w:lang w:val="en-US" w:eastAsia="zh-CN"/>
              </w:rPr>
              <w:t>工程正常推进</w:t>
            </w:r>
            <w:r>
              <w:rPr>
                <w:rFonts w:hint="eastAsia" w:ascii="Times New Roman" w:hAnsi="Times New Roman" w:eastAsia="方正仿宋_GBK"/>
                <w:color w:val="000000"/>
                <w:sz w:val="28"/>
                <w:szCs w:val="28"/>
              </w:rPr>
              <w:t>。</w:t>
            </w:r>
          </w:p>
          <w:p w14:paraId="127B793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lang w:val="en-US" w:eastAsia="zh-CN"/>
              </w:rPr>
              <w:t>5</w:t>
            </w:r>
            <w:r>
              <w:rPr>
                <w:rFonts w:hint="eastAsia" w:ascii="Times New Roman" w:hAnsi="Times New Roman" w:eastAsia="方正仿宋_GBK"/>
                <w:color w:val="000000"/>
                <w:sz w:val="28"/>
                <w:szCs w:val="28"/>
              </w:rPr>
              <w:t>.</w:t>
            </w:r>
            <w:r>
              <w:rPr>
                <w:rFonts w:hint="eastAsia" w:ascii="Times New Roman" w:hAnsi="Times New Roman" w:eastAsia="方正仿宋_GBK" w:cs="Times New Roman"/>
                <w:color w:val="auto"/>
                <w:sz w:val="28"/>
                <w:szCs w:val="28"/>
              </w:rPr>
              <w:t>牵头全区政府投资项目</w:t>
            </w:r>
            <w:r>
              <w:rPr>
                <w:rFonts w:ascii="Times New Roman" w:hAnsi="Times New Roman" w:eastAsia="方正仿宋_GBK" w:cs="Times New Roman"/>
                <w:color w:val="auto"/>
                <w:sz w:val="28"/>
                <w:szCs w:val="28"/>
              </w:rPr>
              <w:t>。</w:t>
            </w:r>
          </w:p>
          <w:p w14:paraId="0048332F">
            <w:pPr>
              <w:spacing w:line="360" w:lineRule="exact"/>
              <w:ind w:left="420" w:leftChars="200" w:firstLine="1"/>
              <w:rPr>
                <w:rFonts w:hint="eastAsia" w:eastAsia="方正仿宋_GBK"/>
                <w:color w:val="000000"/>
                <w:sz w:val="28"/>
                <w:szCs w:val="28"/>
              </w:rPr>
            </w:pPr>
            <w:r>
              <w:rPr>
                <w:rFonts w:hint="eastAsia" w:ascii="Times New Roman" w:hAnsi="Times New Roman" w:eastAsia="方正仿宋_GBK"/>
                <w:b/>
                <w:color w:val="000000"/>
                <w:sz w:val="28"/>
                <w:szCs w:val="28"/>
              </w:rPr>
              <w:t>推进情况：</w:t>
            </w:r>
            <w:r>
              <w:rPr>
                <w:rFonts w:hint="eastAsia" w:ascii="Times New Roman" w:hAnsi="Times New Roman" w:eastAsia="方正仿宋_GBK" w:cs="Times New Roman"/>
                <w:b w:val="0"/>
                <w:bCs/>
                <w:sz w:val="28"/>
                <w:szCs w:val="28"/>
                <w:lang w:val="en-US" w:eastAsia="zh-CN"/>
              </w:rPr>
              <w:t>与各板块进行工作对接，梳理2025年全区交通路桥类政府投资项目（第二批），配合发改做好项目调整、入库工作</w:t>
            </w:r>
            <w:r>
              <w:rPr>
                <w:rFonts w:hint="eastAsia" w:ascii="Times New Roman" w:hAnsi="Times New Roman" w:eastAsia="方正仿宋_GBK" w:cs="Times New Roman"/>
                <w:color w:val="000000"/>
                <w:sz w:val="28"/>
                <w:szCs w:val="28"/>
              </w:rPr>
              <w:t>。</w:t>
            </w:r>
          </w:p>
          <w:p w14:paraId="73F21E4B">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6</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olor w:val="000000"/>
                <w:sz w:val="28"/>
                <w:szCs w:val="28"/>
              </w:rPr>
              <w:t>扎实开展重点行业领域安全生产治本攻坚三年行动</w:t>
            </w:r>
            <w:r>
              <w:rPr>
                <w:rFonts w:hint="default" w:ascii="Times New Roman" w:hAnsi="Times New Roman" w:eastAsia="方正仿宋_GBK" w:cs="Times New Roman"/>
                <w:sz w:val="28"/>
                <w:szCs w:val="28"/>
              </w:rPr>
              <w:t>。</w:t>
            </w:r>
          </w:p>
          <w:p w14:paraId="48513151">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b/>
                <w:bCs/>
                <w:sz w:val="28"/>
                <w:szCs w:val="28"/>
              </w:rPr>
              <w:t>推进情况：</w:t>
            </w:r>
            <w:r>
              <w:rPr>
                <w:rFonts w:hint="default" w:ascii="Times New Roman" w:hAnsi="Times New Roman" w:eastAsia="方正仿宋_GBK" w:cs="Times New Roman"/>
                <w:b w:val="0"/>
                <w:bCs w:val="0"/>
                <w:sz w:val="28"/>
                <w:szCs w:val="28"/>
              </w:rPr>
              <w:t>围绕“人人讲安全、个个会应急——排查身边灾害隐患”主题，统筹组织2025年“安全生产月”活动，结合行业特点开展针对性活动，全面提升行业安全意识和应急处置能力</w:t>
            </w:r>
            <w:r>
              <w:rPr>
                <w:rFonts w:hint="eastAsia" w:ascii="Times New Roman" w:hAnsi="Times New Roman" w:eastAsia="方正仿宋_GBK" w:cs="Times New Roman"/>
                <w:b w:val="0"/>
                <w:bCs w:val="0"/>
                <w:sz w:val="28"/>
                <w:szCs w:val="28"/>
                <w:lang w:eastAsia="zh-CN"/>
              </w:rPr>
              <w:t>。在无锡奥保行4S店举办2025年交通运输行业消除隐患技能竞赛暨应急演练活动，有效提升从业人员隐患识别和应急处置能力。</w:t>
            </w:r>
          </w:p>
          <w:p w14:paraId="78C3EF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rPr>
              <w:t>推广道路普货运输安全管理联合体工作</w:t>
            </w:r>
            <w:r>
              <w:rPr>
                <w:rFonts w:hint="eastAsia" w:ascii="Times New Roman" w:hAnsi="Times New Roman" w:eastAsia="方正仿宋_GBK" w:cs="Times New Roman"/>
                <w:sz w:val="28"/>
                <w:szCs w:val="28"/>
                <w:lang w:eastAsia="zh-CN"/>
              </w:rPr>
              <w:t>。</w:t>
            </w:r>
          </w:p>
          <w:p w14:paraId="1A07AC3F">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r>
              <w:rPr>
                <w:rFonts w:hint="default" w:ascii="Times New Roman" w:hAnsi="Times New Roman" w:eastAsia="方正仿宋_GBK" w:cs="Times New Roman"/>
                <w:b w:val="0"/>
                <w:bCs w:val="0"/>
                <w:sz w:val="28"/>
                <w:szCs w:val="28"/>
              </w:rPr>
              <w:t>根根据今年修订的新台账和制度，完善联合体相关台账和制度；结合日</w:t>
            </w:r>
            <w:bookmarkStart w:id="10" w:name="_GoBack"/>
            <w:bookmarkEnd w:id="10"/>
            <w:r>
              <w:rPr>
                <w:rFonts w:hint="default" w:ascii="Times New Roman" w:hAnsi="Times New Roman" w:eastAsia="方正仿宋_GBK" w:cs="Times New Roman"/>
                <w:b w:val="0"/>
                <w:bCs w:val="0"/>
                <w:sz w:val="28"/>
                <w:szCs w:val="28"/>
              </w:rPr>
              <w:t>常检查在普货运输企业中开展联合体的推广工作，到目前为止已加入联合体业户30家。</w:t>
            </w:r>
          </w:p>
          <w:p w14:paraId="4BA62D00">
            <w:pPr>
              <w:spacing w:line="300" w:lineRule="exact"/>
              <w:rPr>
                <w:rFonts w:hint="eastAsia" w:ascii="Times New Roman" w:hAnsi="Times New Roman" w:eastAsia="方正仿宋_GBK" w:cs="Times New Roman"/>
                <w:sz w:val="28"/>
                <w:szCs w:val="28"/>
                <w:lang w:eastAsia="zh-CN"/>
              </w:rPr>
            </w:pPr>
            <w:bookmarkStart w:id="2" w:name="OLE_LINK12"/>
            <w:r>
              <w:rPr>
                <w:rFonts w:hint="eastAsia"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lang w:val="en-US" w:eastAsia="zh-CN"/>
              </w:rPr>
              <w:t>.</w:t>
            </w:r>
            <w:r>
              <w:rPr>
                <w:rFonts w:ascii="Times New Roman" w:hAnsi="Times New Roman" w:eastAsia="方正仿宋_GBK" w:cs="Times New Roman"/>
                <w:color w:val="auto"/>
                <w:sz w:val="28"/>
                <w:szCs w:val="28"/>
              </w:rPr>
              <w:t>深入打好交通运输领域污染防治攻坚战</w:t>
            </w:r>
            <w:r>
              <w:rPr>
                <w:rFonts w:hint="eastAsia" w:ascii="Times New Roman" w:hAnsi="Times New Roman" w:eastAsia="方正仿宋_GBK" w:cs="Times New Roman"/>
                <w:sz w:val="28"/>
                <w:szCs w:val="28"/>
                <w:lang w:eastAsia="zh-CN"/>
              </w:rPr>
              <w:t>。</w:t>
            </w:r>
          </w:p>
          <w:p w14:paraId="5445FC99">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bookmarkStart w:id="3" w:name="OLE_LINK4"/>
            <w:bookmarkStart w:id="4" w:name="OLE_LINK3"/>
            <w:r>
              <w:rPr>
                <w:rFonts w:hint="eastAsia" w:ascii="Times New Roman" w:hAnsi="Times New Roman" w:eastAsia="方正仿宋_GBK"/>
                <w:color w:val="000000"/>
                <w:sz w:val="28"/>
                <w:szCs w:val="28"/>
              </w:rPr>
              <w:t>累计出动检查人员74人次，检查企业34家次，督促企业落实汽修作业“三废”处置、干散货码头扬尘管控等措施；开展内河通航水域巡查，无“三无”船舶和非法码头，复查前期取缔非法码头，无私自作业行为；做好中央生态环境保护督察整改工作；</w:t>
            </w:r>
            <w:bookmarkEnd w:id="3"/>
            <w:bookmarkEnd w:id="4"/>
            <w:r>
              <w:rPr>
                <w:rFonts w:hint="eastAsia" w:ascii="Times New Roman" w:hAnsi="Times New Roman" w:eastAsia="方正仿宋_GBK"/>
                <w:color w:val="000000"/>
                <w:sz w:val="28"/>
                <w:szCs w:val="28"/>
              </w:rPr>
              <w:t>6月共处置粉尘在线监测平台预警37次；港口岸电共计使用378次，接电时长3791.18小时，用电量2484.46千瓦时；共接收船舶生活垃圾267单0.6061吨，生活污水260单25.8693立方米，含油污21单3.723立方米</w:t>
            </w:r>
            <w:r>
              <w:rPr>
                <w:rFonts w:hint="default" w:ascii="Times New Roman" w:hAnsi="Times New Roman" w:eastAsia="方正仿宋_GBK" w:cs="Times New Roman"/>
                <w:sz w:val="28"/>
                <w:szCs w:val="28"/>
              </w:rPr>
              <w:t>。</w:t>
            </w:r>
            <w:bookmarkEnd w:id="2"/>
            <w:bookmarkStart w:id="5" w:name="OLE_LINK13"/>
            <w:bookmarkStart w:id="6" w:name="OLE_LINK11"/>
          </w:p>
          <w:p w14:paraId="4AF6CE2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rPr>
              <w:t>强化驾驶员培训行业风险管控</w:t>
            </w:r>
            <w:r>
              <w:rPr>
                <w:rFonts w:hint="eastAsia" w:ascii="Times New Roman" w:hAnsi="Times New Roman" w:eastAsia="方正仿宋_GBK" w:cs="Times New Roman"/>
                <w:sz w:val="28"/>
                <w:szCs w:val="28"/>
                <w:lang w:eastAsia="zh-CN"/>
              </w:rPr>
              <w:t>。</w:t>
            </w:r>
          </w:p>
          <w:bookmarkEnd w:id="5"/>
          <w:p w14:paraId="1A5E9BF8">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r>
              <w:rPr>
                <w:rFonts w:hint="default" w:ascii="Times New Roman" w:hAnsi="Times New Roman" w:eastAsia="方正仿宋_GBK" w:cs="Times New Roman"/>
                <w:b w:val="0"/>
                <w:bCs w:val="0"/>
                <w:sz w:val="28"/>
                <w:szCs w:val="28"/>
              </w:rPr>
              <w:t>督促驾校进一步推进“先培后付”资金托管制度，完善资金托管流程，进一步增加资金托管学员占比，目前资金托管占比率为55.7%。6月份对4家驾培企业进行监督检查，重点查处不按纲培训、学时造假、教练员“吃拿卡要”等问题，保障学员合法权利。</w:t>
            </w:r>
            <w:bookmarkEnd w:id="6"/>
            <w:bookmarkStart w:id="7" w:name="OLE_LINK14"/>
            <w:bookmarkStart w:id="8" w:name="OLE_LINK15"/>
          </w:p>
          <w:p w14:paraId="7FAEE64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rPr>
              <w:t>治超工作</w:t>
            </w:r>
            <w:r>
              <w:rPr>
                <w:rFonts w:hint="eastAsia" w:ascii="Times New Roman" w:hAnsi="Times New Roman" w:eastAsia="方正仿宋_GBK" w:cs="Times New Roman"/>
                <w:sz w:val="28"/>
                <w:szCs w:val="28"/>
                <w:lang w:eastAsia="zh-CN"/>
              </w:rPr>
              <w:t>。</w:t>
            </w:r>
          </w:p>
          <w:p w14:paraId="4369858A">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bookmarkEnd w:id="7"/>
            <w:r>
              <w:rPr>
                <w:rFonts w:hint="eastAsia" w:ascii="Times New Roman" w:hAnsi="Times New Roman" w:eastAsia="方正仿宋_GBK" w:cs="Times New Roman"/>
                <w:bCs/>
                <w:sz w:val="28"/>
                <w:szCs w:val="28"/>
              </w:rPr>
              <w:t>6</w:t>
            </w:r>
            <w:r>
              <w:rPr>
                <w:rFonts w:ascii="Times New Roman" w:hAnsi="Times New Roman" w:eastAsia="方正仿宋_GBK" w:cs="Times New Roman"/>
                <w:bCs/>
                <w:sz w:val="28"/>
                <w:szCs w:val="28"/>
              </w:rPr>
              <w:t>月共计出动执法人员（包括滨湖治超站）</w:t>
            </w:r>
            <w:r>
              <w:rPr>
                <w:rFonts w:hint="eastAsia" w:ascii="Times New Roman" w:hAnsi="Times New Roman" w:eastAsia="方正仿宋_GBK" w:cs="Times New Roman"/>
                <w:bCs/>
                <w:sz w:val="28"/>
                <w:szCs w:val="28"/>
              </w:rPr>
              <w:t>446</w:t>
            </w:r>
            <w:r>
              <w:rPr>
                <w:rFonts w:ascii="Times New Roman" w:hAnsi="Times New Roman" w:eastAsia="方正仿宋_GBK" w:cs="Times New Roman"/>
                <w:bCs/>
                <w:sz w:val="28"/>
                <w:szCs w:val="28"/>
              </w:rPr>
              <w:t>人次，检查车辆</w:t>
            </w:r>
            <w:r>
              <w:rPr>
                <w:rFonts w:hint="eastAsia" w:ascii="Times New Roman" w:hAnsi="Times New Roman" w:eastAsia="方正仿宋_GBK" w:cs="Times New Roman"/>
                <w:bCs/>
                <w:sz w:val="28"/>
                <w:szCs w:val="28"/>
              </w:rPr>
              <w:t>121</w:t>
            </w:r>
            <w:r>
              <w:rPr>
                <w:rFonts w:ascii="Times New Roman" w:hAnsi="Times New Roman" w:eastAsia="方正仿宋_GBK" w:cs="Times New Roman"/>
                <w:bCs/>
                <w:sz w:val="28"/>
                <w:szCs w:val="28"/>
              </w:rPr>
              <w:t>辆，交警处罚超限超载车辆</w:t>
            </w:r>
            <w:r>
              <w:rPr>
                <w:rFonts w:hint="eastAsia" w:ascii="Times New Roman" w:hAnsi="Times New Roman" w:eastAsia="方正仿宋_GBK" w:cs="Times New Roman"/>
                <w:bCs/>
                <w:sz w:val="28"/>
                <w:szCs w:val="28"/>
              </w:rPr>
              <w:t>38</w:t>
            </w:r>
            <w:r>
              <w:rPr>
                <w:rFonts w:ascii="Times New Roman" w:hAnsi="Times New Roman" w:eastAsia="方正仿宋_GBK" w:cs="Times New Roman"/>
                <w:bCs/>
                <w:sz w:val="28"/>
                <w:szCs w:val="28"/>
              </w:rPr>
              <w:t>辆，卸驳载超限超载货物</w:t>
            </w:r>
            <w:r>
              <w:rPr>
                <w:rFonts w:hint="eastAsia" w:ascii="Times New Roman" w:hAnsi="Times New Roman" w:eastAsia="方正仿宋_GBK" w:cs="Times New Roman"/>
                <w:bCs/>
                <w:sz w:val="28"/>
                <w:szCs w:val="28"/>
              </w:rPr>
              <w:t>712.5</w:t>
            </w:r>
            <w:r>
              <w:rPr>
                <w:rFonts w:ascii="Times New Roman" w:hAnsi="Times New Roman" w:eastAsia="方正仿宋_GBK" w:cs="Times New Roman"/>
                <w:bCs/>
                <w:sz w:val="28"/>
                <w:szCs w:val="28"/>
              </w:rPr>
              <w:t>吨。</w:t>
            </w:r>
            <w:bookmarkEnd w:id="8"/>
          </w:p>
          <w:p w14:paraId="7573EEA8">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1</w:t>
            </w:r>
            <w:r>
              <w:rPr>
                <w:rFonts w:hint="eastAsia"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lang w:val="en-US" w:eastAsia="zh-CN"/>
              </w:rPr>
              <w:t>.</w:t>
            </w:r>
            <w:r>
              <w:rPr>
                <w:rFonts w:hint="eastAsia" w:ascii="Times New Roman" w:hAnsi="Times New Roman" w:eastAsia="方正仿宋_GBK" w:cs="Times New Roman"/>
                <w:color w:val="auto"/>
                <w:sz w:val="28"/>
                <w:szCs w:val="28"/>
              </w:rPr>
              <w:t>优化营商环境，开展交通“放管服效”活动</w:t>
            </w:r>
            <w:r>
              <w:rPr>
                <w:rFonts w:ascii="Times New Roman" w:hAnsi="Times New Roman" w:eastAsia="方正仿宋_GBK" w:cs="Times New Roman"/>
                <w:color w:val="auto"/>
                <w:sz w:val="28"/>
                <w:szCs w:val="28"/>
              </w:rPr>
              <w:t>。</w:t>
            </w:r>
          </w:p>
          <w:p w14:paraId="0E2B7818">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b/>
                <w:bCs/>
                <w:sz w:val="28"/>
                <w:szCs w:val="28"/>
                <w:lang w:val="en-US" w:eastAsia="zh-CN"/>
              </w:rPr>
              <w:t>推进情况：</w:t>
            </w:r>
            <w:r>
              <w:rPr>
                <w:rFonts w:hint="eastAsia" w:eastAsia="方正仿宋_GBK" w:cs="Times New Roman"/>
                <w:sz w:val="28"/>
                <w:szCs w:val="28"/>
                <w:lang w:val="en-US" w:eastAsia="zh-CN"/>
              </w:rPr>
              <w:t>按要求组织实施交通运输系统规范涉企行政执法专项行动，</w:t>
            </w:r>
            <w:r>
              <w:rPr>
                <w:rFonts w:hint="eastAsia" w:ascii="Times New Roman" w:hAnsi="Times New Roman" w:eastAsia="方正仿宋_GBK" w:cs="Times New Roman"/>
                <w:bCs/>
                <w:sz w:val="28"/>
                <w:szCs w:val="28"/>
              </w:rPr>
              <w:t>自查案卷180份，摸排12345工单1698起、12328工单914起，听取企业负责人55名、从业人员91名意见建议</w:t>
            </w:r>
            <w:r>
              <w:rPr>
                <w:rFonts w:hint="eastAsia" w:ascii="Times New Roman" w:hAnsi="Times New Roman" w:eastAsia="方正仿宋_GBK" w:cs="Times New Roman"/>
                <w:bCs/>
                <w:sz w:val="28"/>
                <w:szCs w:val="28"/>
                <w:lang w:eastAsia="zh-CN"/>
              </w:rPr>
              <w:t>。</w:t>
            </w:r>
            <w:r>
              <w:rPr>
                <w:rFonts w:hint="default" w:ascii="Times New Roman" w:hAnsi="Times New Roman" w:eastAsia="方正仿宋_GBK" w:cs="Times New Roman"/>
                <w:b w:val="0"/>
                <w:bCs w:val="0"/>
                <w:sz w:val="28"/>
                <w:szCs w:val="28"/>
                <w:lang w:val="en-US" w:eastAsia="zh-CN"/>
              </w:rPr>
              <w:t>开展重大行政决定法制审核13起。编制完成2025年度优化营商环境工作要点。组织各部门共计办理行政审批事1376起，其中行政许可8起；办理行政确认事项99起；备案事项2起；换证245件；年审677起；注销133起；变更10起；配发137件；过户65件</w:t>
            </w:r>
            <w:r>
              <w:rPr>
                <w:rFonts w:hint="default" w:ascii="Times New Roman" w:hAnsi="Times New Roman" w:eastAsia="方正仿宋_GBK" w:cs="Times New Roman"/>
                <w:sz w:val="28"/>
                <w:szCs w:val="28"/>
                <w:lang w:val="en-US" w:eastAsia="zh-CN"/>
              </w:rPr>
              <w:t>。</w:t>
            </w:r>
          </w:p>
          <w:p w14:paraId="65DB956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lang w:val="en-US" w:eastAsia="zh-CN"/>
              </w:rPr>
              <w:t>2</w:t>
            </w:r>
            <w:r>
              <w:rPr>
                <w:rFonts w:ascii="Times New Roman" w:hAnsi="Times New Roman" w:eastAsia="方正仿宋_GBK" w:cs="Times New Roman"/>
                <w:color w:val="auto"/>
                <w:sz w:val="28"/>
                <w:szCs w:val="28"/>
              </w:rPr>
              <w:t>.</w:t>
            </w:r>
            <w:r>
              <w:rPr>
                <w:rFonts w:hint="eastAsia" w:ascii="Times New Roman" w:hAnsi="Times New Roman" w:eastAsia="方正仿宋_GBK" w:cs="Times New Roman"/>
                <w:color w:val="auto"/>
                <w:sz w:val="28"/>
                <w:szCs w:val="28"/>
              </w:rPr>
              <w:t>邮政监管相关工作</w:t>
            </w:r>
            <w:r>
              <w:rPr>
                <w:rFonts w:hint="eastAsia" w:ascii="Times New Roman" w:hAnsi="Times New Roman" w:eastAsia="方正仿宋_GBK" w:cs="Times New Roman"/>
                <w:color w:val="auto"/>
                <w:sz w:val="28"/>
                <w:szCs w:val="28"/>
                <w:lang w:eastAsia="zh-CN"/>
              </w:rPr>
              <w:t>。</w:t>
            </w:r>
          </w:p>
          <w:p w14:paraId="1D172239">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bCs/>
                <w:sz w:val="28"/>
                <w:szCs w:val="28"/>
              </w:rPr>
              <w:t>推进情况</w:t>
            </w:r>
            <w:r>
              <w:rPr>
                <w:rFonts w:hint="eastAsia" w:ascii="Times New Roman" w:hAnsi="Times New Roman" w:eastAsia="方正仿宋_GBK" w:cs="Times New Roman"/>
                <w:b/>
                <w:bCs/>
                <w:sz w:val="28"/>
                <w:szCs w:val="28"/>
                <w:lang w:eastAsia="zh-CN"/>
              </w:rPr>
              <w:t>：</w:t>
            </w:r>
            <w:r>
              <w:rPr>
                <w:rFonts w:hint="eastAsia" w:ascii="Times New Roman" w:hAnsi="Times New Roman" w:eastAsia="方正仿宋_GBK" w:cs="Times New Roman"/>
                <w:b w:val="0"/>
                <w:bCs w:val="0"/>
                <w:sz w:val="28"/>
                <w:szCs w:val="28"/>
                <w:lang w:eastAsia="zh-CN"/>
              </w:rPr>
              <w:t>组织开展全区快递跨部门联合检查，根据全区跨部门联合检查情况下发情况通报，并限期整改。出动检查人数47人次，检查网点25家</w:t>
            </w:r>
            <w:r>
              <w:rPr>
                <w:rFonts w:hint="eastAsia" w:ascii="Times New Roman" w:hAnsi="Times New Roman" w:eastAsia="方正仿宋_GBK" w:cs="Times New Roman"/>
                <w:b w:val="0"/>
                <w:bCs w:val="0"/>
                <w:sz w:val="28"/>
                <w:szCs w:val="28"/>
                <w:lang w:val="en-US" w:eastAsia="zh-CN"/>
              </w:rPr>
              <w:t>。</w:t>
            </w:r>
          </w:p>
          <w:p w14:paraId="51599BB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lang w:val="en-US" w:eastAsia="zh-CN"/>
              </w:rPr>
              <w:t>.</w:t>
            </w:r>
            <w:r>
              <w:rPr>
                <w:rFonts w:ascii="Times New Roman" w:hAnsi="Times New Roman" w:eastAsia="方正仿宋_GBK" w:cs="Times New Roman"/>
                <w:color w:val="auto"/>
                <w:sz w:val="28"/>
                <w:szCs w:val="28"/>
              </w:rPr>
              <w:t>稳步推进“双联双提”工作</w:t>
            </w:r>
            <w:r>
              <w:rPr>
                <w:rFonts w:hint="eastAsia" w:ascii="Times New Roman" w:hAnsi="Times New Roman" w:eastAsia="方正仿宋_GBK" w:cs="Times New Roman"/>
                <w:color w:val="auto"/>
                <w:sz w:val="28"/>
                <w:szCs w:val="28"/>
                <w:lang w:eastAsia="zh-CN"/>
              </w:rPr>
              <w:t>。</w:t>
            </w:r>
          </w:p>
          <w:p w14:paraId="69CFCCA7">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b/>
                <w:bCs/>
                <w:sz w:val="28"/>
                <w:szCs w:val="28"/>
                <w:lang w:val="en-US" w:eastAsia="zh-CN"/>
              </w:rPr>
              <w:t>推进情况：</w:t>
            </w:r>
            <w:r>
              <w:rPr>
                <w:rFonts w:hint="eastAsia" w:ascii="Times New Roman" w:hAnsi="Times New Roman" w:eastAsia="方正仿宋_GBK" w:cs="Times New Roman"/>
                <w:b w:val="0"/>
                <w:bCs w:val="0"/>
                <w:sz w:val="28"/>
                <w:szCs w:val="28"/>
                <w:lang w:val="en-US" w:eastAsia="zh-CN"/>
              </w:rPr>
              <w:t>对接各街道板块、相关部门做好对重点外贸企业及规上制造企业开展货运调查摸底工作。落实每季度重点企业“敲门行动”上门走访计划，6月份已走访相关企业5家。对辖区内无锡谷德维斯纺织科技有限公司进行上门走访对接，了解企业运输诉求，完成市交通局交办的为“无锡江阴港---柬埔寨西港”新开航线前期引流工作，引导企业推进“锡货锡运”的相关工作。</w:t>
            </w:r>
          </w:p>
        </w:tc>
      </w:tr>
      <w:tr w14:paraId="5133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850" w:type="dxa"/>
            <w:noWrap w:val="0"/>
            <w:vAlign w:val="center"/>
          </w:tcPr>
          <w:p w14:paraId="075CC4C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hint="eastAsia" w:ascii="Times New Roman" w:hAnsi="Times New Roman" w:eastAsia="方正楷体_GBK" w:cs="Times New Roman"/>
                <w:b/>
                <w:color w:val="auto"/>
                <w:sz w:val="30"/>
                <w:szCs w:val="30"/>
                <w:lang w:val="en-US" w:eastAsia="zh-CN"/>
              </w:rPr>
              <w:t>7</w:t>
            </w:r>
            <w:r>
              <w:rPr>
                <w:rFonts w:ascii="Times New Roman" w:hAnsi="Times New Roman" w:eastAsia="方正楷体_GBK" w:cs="Times New Roman"/>
                <w:b/>
                <w:color w:val="auto"/>
                <w:sz w:val="30"/>
                <w:szCs w:val="30"/>
              </w:rPr>
              <w:t>月</w:t>
            </w:r>
          </w:p>
          <w:p w14:paraId="4B0305B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存在问题</w:t>
            </w:r>
          </w:p>
        </w:tc>
        <w:tc>
          <w:tcPr>
            <w:tcW w:w="7649" w:type="dxa"/>
            <w:tcBorders>
              <w:bottom w:val="single" w:color="auto" w:sz="4" w:space="0"/>
            </w:tcBorders>
            <w:noWrap w:val="0"/>
            <w:vAlign w:val="top"/>
          </w:tcPr>
          <w:p w14:paraId="3258275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rPr>
            </w:pPr>
          </w:p>
          <w:p w14:paraId="7E0859BF">
            <w:pPr>
              <w:keepNext w:val="0"/>
              <w:keepLines w:val="0"/>
              <w:pageBreakBefore w:val="0"/>
              <w:widowControl w:val="0"/>
              <w:kinsoku/>
              <w:wordWrap/>
              <w:overflowPunct/>
              <w:topLinePunct w:val="0"/>
              <w:autoSpaceDE/>
              <w:autoSpaceDN/>
              <w:bidi w:val="0"/>
              <w:adjustRightInd/>
              <w:snapToGrid/>
              <w:spacing w:line="380" w:lineRule="exact"/>
              <w:ind w:left="420" w:leftChars="200"/>
              <w:textAlignment w:val="auto"/>
              <w:rPr>
                <w:rFonts w:ascii="Times New Roman" w:hAnsi="Times New Roman" w:eastAsia="方正仿宋_GBK" w:cs="Times New Roman"/>
                <w:color w:val="auto"/>
                <w:sz w:val="28"/>
                <w:szCs w:val="28"/>
              </w:rPr>
            </w:pPr>
            <w:r>
              <w:rPr>
                <w:rFonts w:ascii="Times New Roman" w:hAnsi="Times New Roman" w:eastAsia="方正仿宋_GBK" w:cs="Times New Roman"/>
                <w:color w:val="auto"/>
                <w:sz w:val="28"/>
                <w:szCs w:val="28"/>
              </w:rPr>
              <w:t>无</w:t>
            </w:r>
          </w:p>
        </w:tc>
      </w:tr>
      <w:tr w14:paraId="0397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50" w:type="dxa"/>
            <w:tcBorders>
              <w:bottom w:val="single" w:color="auto" w:sz="4" w:space="0"/>
            </w:tcBorders>
            <w:noWrap w:val="0"/>
            <w:vAlign w:val="center"/>
          </w:tcPr>
          <w:p w14:paraId="33661B3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hint="eastAsia" w:ascii="Times New Roman" w:hAnsi="Times New Roman" w:eastAsia="方正楷体_GBK" w:cs="Times New Roman"/>
                <w:b/>
                <w:color w:val="auto"/>
                <w:sz w:val="30"/>
                <w:szCs w:val="30"/>
                <w:lang w:val="en-US" w:eastAsia="zh-CN"/>
              </w:rPr>
              <w:t>7</w:t>
            </w:r>
            <w:r>
              <w:rPr>
                <w:rFonts w:ascii="Times New Roman" w:hAnsi="Times New Roman" w:eastAsia="方正楷体_GBK" w:cs="Times New Roman"/>
                <w:b/>
                <w:color w:val="auto"/>
                <w:sz w:val="30"/>
                <w:szCs w:val="30"/>
              </w:rPr>
              <w:t>月</w:t>
            </w:r>
          </w:p>
          <w:p w14:paraId="3C30FF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主要</w:t>
            </w:r>
          </w:p>
          <w:p w14:paraId="55AD638B">
            <w:pPr>
              <w:keepNext w:val="0"/>
              <w:keepLines w:val="0"/>
              <w:pageBreakBefore w:val="0"/>
              <w:widowControl w:val="0"/>
              <w:kinsoku/>
              <w:wordWrap/>
              <w:overflowPunct/>
              <w:topLinePunct w:val="0"/>
              <w:autoSpaceDE/>
              <w:autoSpaceDN/>
              <w:bidi w:val="0"/>
              <w:adjustRightInd/>
              <w:snapToGrid/>
              <w:spacing w:line="380" w:lineRule="exact"/>
              <w:ind w:left="1"/>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工作</w:t>
            </w:r>
          </w:p>
          <w:p w14:paraId="2679E49B">
            <w:pPr>
              <w:keepNext w:val="0"/>
              <w:keepLines w:val="0"/>
              <w:pageBreakBefore w:val="0"/>
              <w:widowControl w:val="0"/>
              <w:kinsoku/>
              <w:wordWrap/>
              <w:overflowPunct/>
              <w:topLinePunct w:val="0"/>
              <w:autoSpaceDE/>
              <w:autoSpaceDN/>
              <w:bidi w:val="0"/>
              <w:adjustRightInd/>
              <w:snapToGrid/>
              <w:spacing w:line="380" w:lineRule="exact"/>
              <w:ind w:left="1"/>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安排</w:t>
            </w:r>
          </w:p>
        </w:tc>
        <w:tc>
          <w:tcPr>
            <w:tcW w:w="7649" w:type="dxa"/>
            <w:tcBorders>
              <w:bottom w:val="single" w:color="auto" w:sz="4" w:space="0"/>
            </w:tcBorders>
            <w:noWrap w:val="0"/>
            <w:vAlign w:val="center"/>
          </w:tcPr>
          <w:p w14:paraId="0604C797">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kern w:val="2"/>
                <w:sz w:val="28"/>
                <w:szCs w:val="28"/>
                <w:lang w:val="en-US" w:eastAsia="zh-CN" w:bidi="ar-SA"/>
              </w:rPr>
              <w:t>1.</w:t>
            </w:r>
            <w:r>
              <w:rPr>
                <w:rFonts w:hint="default" w:ascii="Times New Roman" w:hAnsi="Times New Roman" w:eastAsia="方正仿宋_GBK" w:cs="Times New Roman"/>
                <w:sz w:val="28"/>
                <w:szCs w:val="28"/>
              </w:rPr>
              <w:t>开展重点行业领域安全生产治本攻坚三年行动</w:t>
            </w:r>
            <w:r>
              <w:rPr>
                <w:rFonts w:hint="eastAsia" w:ascii="Times New Roman" w:hAnsi="Times New Roman" w:eastAsia="方正仿宋_GBK" w:cs="Times New Roman"/>
                <w:sz w:val="28"/>
                <w:szCs w:val="28"/>
                <w:lang w:val="en-US" w:eastAsia="zh-CN"/>
              </w:rPr>
              <w:t>。</w:t>
            </w:r>
          </w:p>
          <w:p w14:paraId="0CB7DC14">
            <w:pPr>
              <w:keepNext w:val="0"/>
              <w:keepLines w:val="0"/>
              <w:pageBreakBefore w:val="0"/>
              <w:widowControl w:val="0"/>
              <w:numPr>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w:t>
            </w:r>
            <w:r>
              <w:rPr>
                <w:rFonts w:hint="eastAsia" w:eastAsia="方正仿宋_GBK"/>
                <w:color w:val="000000"/>
                <w:sz w:val="28"/>
                <w:szCs w:val="28"/>
              </w:rPr>
              <w:t>做好汽修、码头等重点领域污染防治工作。</w:t>
            </w:r>
          </w:p>
          <w:p w14:paraId="745D60B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rPr>
              <w:t>.认真做好中央生态环境保护督察整改工作</w:t>
            </w:r>
            <w:r>
              <w:rPr>
                <w:rFonts w:hint="eastAsia" w:ascii="Times New Roman" w:hAnsi="Times New Roman" w:eastAsia="方正仿宋_GBK" w:cs="Times New Roman"/>
                <w:sz w:val="28"/>
                <w:szCs w:val="28"/>
                <w:lang w:eastAsia="zh-CN"/>
              </w:rPr>
              <w:t>。</w:t>
            </w:r>
          </w:p>
          <w:p w14:paraId="3806528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rPr>
              <w:t>推进农村公路路网规划</w:t>
            </w:r>
            <w:r>
              <w:rPr>
                <w:rFonts w:hint="eastAsia" w:ascii="Times New Roman" w:hAnsi="Times New Roman" w:eastAsia="方正仿宋_GBK" w:cs="Times New Roman"/>
                <w:sz w:val="28"/>
                <w:szCs w:val="28"/>
                <w:lang w:val="en-US" w:eastAsia="zh-CN"/>
              </w:rPr>
              <w:t>修编工作</w:t>
            </w:r>
            <w:r>
              <w:rPr>
                <w:rFonts w:hint="eastAsia" w:ascii="Times New Roman" w:hAnsi="Times New Roman" w:eastAsia="方正仿宋_GBK" w:cs="Times New Roman"/>
                <w:sz w:val="28"/>
                <w:szCs w:val="28"/>
                <w:lang w:eastAsia="zh-CN"/>
              </w:rPr>
              <w:t>。</w:t>
            </w:r>
          </w:p>
          <w:p w14:paraId="0E3AEC8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.开展低空经济调研走访和招商引资工作</w:t>
            </w:r>
            <w:r>
              <w:rPr>
                <w:rFonts w:hint="eastAsia"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加强与低空运营企业合作，推进低空航线及场景落地</w:t>
            </w:r>
            <w:r>
              <w:rPr>
                <w:rFonts w:hint="eastAsia" w:ascii="Times New Roman" w:hAnsi="Times New Roman" w:eastAsia="方正仿宋_GBK" w:cs="Times New Roman"/>
                <w:sz w:val="28"/>
                <w:szCs w:val="28"/>
                <w:lang w:eastAsia="zh-CN"/>
              </w:rPr>
              <w:t>。</w:t>
            </w:r>
          </w:p>
          <w:p w14:paraId="628423F7">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牵头全区道桥建设项目</w:t>
            </w:r>
            <w:r>
              <w:rPr>
                <w:rFonts w:hint="eastAsia" w:ascii="Times New Roman" w:hAnsi="Times New Roman" w:eastAsia="方正仿宋_GBK" w:cs="Times New Roman"/>
                <w:sz w:val="28"/>
                <w:szCs w:val="28"/>
                <w:lang w:val="en-US" w:eastAsia="zh-CN"/>
              </w:rPr>
              <w:t>。</w:t>
            </w:r>
          </w:p>
          <w:p w14:paraId="5F5D2A5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会同</w:t>
            </w:r>
            <w:r>
              <w:rPr>
                <w:rFonts w:hint="eastAsia" w:ascii="Times New Roman" w:hAnsi="Times New Roman" w:eastAsia="方正仿宋_GBK" w:cs="Times New Roman"/>
                <w:sz w:val="28"/>
                <w:szCs w:val="28"/>
              </w:rPr>
              <w:t>区建管中心做好山水东路改造提升项目一期</w:t>
            </w:r>
            <w:r>
              <w:rPr>
                <w:rFonts w:hint="eastAsia" w:ascii="Times New Roman" w:hAnsi="Times New Roman" w:eastAsia="方正仿宋_GBK" w:cs="Times New Roman"/>
                <w:sz w:val="28"/>
                <w:szCs w:val="28"/>
                <w:lang w:val="en-US" w:eastAsia="zh-CN"/>
              </w:rPr>
              <w:t>工程</w:t>
            </w:r>
            <w:r>
              <w:rPr>
                <w:rFonts w:hint="eastAsia" w:ascii="Times New Roman" w:hAnsi="Times New Roman" w:eastAsia="方正仿宋_GBK" w:cs="Times New Roman"/>
                <w:sz w:val="28"/>
                <w:szCs w:val="28"/>
              </w:rPr>
              <w:t>（具区路～震泽路）段</w:t>
            </w:r>
            <w:r>
              <w:rPr>
                <w:rFonts w:hint="eastAsia" w:ascii="Times New Roman" w:hAnsi="Times New Roman" w:eastAsia="方正仿宋_GBK" w:cs="Times New Roman"/>
                <w:sz w:val="28"/>
                <w:szCs w:val="28"/>
                <w:lang w:val="en-US" w:eastAsia="zh-CN"/>
              </w:rPr>
              <w:t>前期手续办理工作，确保项目建设按计划推进</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视情</w:t>
            </w:r>
            <w:r>
              <w:rPr>
                <w:rFonts w:hint="eastAsia" w:ascii="Times New Roman" w:hAnsi="Times New Roman" w:eastAsia="方正仿宋_GBK" w:cs="Times New Roman"/>
                <w:sz w:val="28"/>
                <w:szCs w:val="28"/>
              </w:rPr>
              <w:t>开展二期</w:t>
            </w:r>
            <w:r>
              <w:rPr>
                <w:rFonts w:hint="eastAsia" w:ascii="Times New Roman" w:hAnsi="Times New Roman" w:eastAsia="方正仿宋_GBK" w:cs="Times New Roman"/>
                <w:sz w:val="28"/>
                <w:szCs w:val="28"/>
                <w:lang w:val="en-US" w:eastAsia="zh-CN"/>
              </w:rPr>
              <w:t>工程</w:t>
            </w:r>
            <w:r>
              <w:rPr>
                <w:rFonts w:hint="eastAsia" w:ascii="Times New Roman" w:hAnsi="Times New Roman" w:eastAsia="方正仿宋_GBK" w:cs="Times New Roman"/>
                <w:sz w:val="28"/>
                <w:szCs w:val="28"/>
              </w:rPr>
              <w:t>（缘溪道～具区路）段前期研究和立项准备工作</w:t>
            </w:r>
            <w:r>
              <w:rPr>
                <w:rFonts w:hint="eastAsia" w:ascii="Times New Roman" w:hAnsi="Times New Roman" w:eastAsia="方正仿宋_GBK" w:cs="Times New Roman"/>
                <w:sz w:val="28"/>
                <w:szCs w:val="28"/>
                <w:lang w:val="en-US" w:eastAsia="zh-CN"/>
              </w:rPr>
              <w:t>。</w:t>
            </w:r>
          </w:p>
          <w:p w14:paraId="05FF030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lang w:val="en-US" w:eastAsia="zh-CN"/>
              </w:rPr>
              <w:t>.</w:t>
            </w:r>
            <w:bookmarkStart w:id="9" w:name="OLE_LINK100"/>
            <w:r>
              <w:rPr>
                <w:rFonts w:hint="eastAsia" w:ascii="Times New Roman" w:hAnsi="Times New Roman" w:eastAsia="方正仿宋_GBK" w:cs="Times New Roman"/>
                <w:bCs/>
                <w:sz w:val="28"/>
                <w:szCs w:val="28"/>
              </w:rPr>
              <w:t>开展交通运输系统规范涉企行政执法专项行动</w:t>
            </w:r>
            <w:bookmarkEnd w:id="9"/>
            <w:r>
              <w:rPr>
                <w:rFonts w:hint="eastAsia" w:ascii="Times New Roman" w:hAnsi="Times New Roman" w:eastAsia="方正仿宋_GBK" w:cs="Times New Roman"/>
                <w:sz w:val="28"/>
                <w:szCs w:val="28"/>
                <w:lang w:eastAsia="zh-CN"/>
              </w:rPr>
              <w:t>。</w:t>
            </w:r>
          </w:p>
          <w:p w14:paraId="2077CE47">
            <w:pPr>
              <w:spacing w:line="300" w:lineRule="exact"/>
              <w:rPr>
                <w:rFonts w:ascii="Times New Roman" w:hAnsi="Times New Roman" w:eastAsia="方正仿宋_GBK" w:cs="Times New Roman"/>
                <w:bCs/>
                <w:sz w:val="28"/>
                <w:szCs w:val="28"/>
              </w:rPr>
            </w:pPr>
            <w:r>
              <w:rPr>
                <w:rFonts w:hint="eastAsia" w:ascii="Times New Roman" w:hAnsi="Times New Roman" w:eastAsia="方正仿宋_GBK" w:cs="Times New Roman"/>
                <w:sz w:val="28"/>
                <w:szCs w:val="28"/>
                <w:lang w:val="en-US" w:eastAsia="zh-CN"/>
              </w:rPr>
              <w:t>9.</w:t>
            </w:r>
            <w:r>
              <w:rPr>
                <w:rFonts w:hint="eastAsia" w:ascii="Times New Roman" w:hAnsi="Times New Roman" w:eastAsia="方正仿宋_GBK" w:cs="Times New Roman"/>
                <w:bCs/>
                <w:sz w:val="28"/>
                <w:szCs w:val="28"/>
              </w:rPr>
              <w:t>推广道路普货运输安全管理联合体工作。</w:t>
            </w:r>
          </w:p>
          <w:p w14:paraId="32729BE3">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10.</w:t>
            </w:r>
            <w:r>
              <w:rPr>
                <w:rFonts w:hint="eastAsia" w:ascii="Times New Roman" w:hAnsi="Times New Roman" w:eastAsia="方正仿宋_GBK" w:cs="Times New Roman"/>
                <w:bCs/>
                <w:sz w:val="28"/>
                <w:szCs w:val="28"/>
              </w:rPr>
              <w:t>强化驾驶员培训行业风险管控。</w:t>
            </w:r>
          </w:p>
          <w:p w14:paraId="6E40516A">
            <w:pPr>
              <w:spacing w:line="300" w:lineRule="exact"/>
              <w:rPr>
                <w:rFonts w:ascii="Times New Roman" w:hAnsi="Times New Roman" w:eastAsia="方正仿宋_GBK" w:cs="Times New Roman"/>
                <w:bCs/>
                <w:color w:val="auto"/>
                <w:sz w:val="28"/>
                <w:szCs w:val="28"/>
              </w:rPr>
            </w:pPr>
            <w:r>
              <w:rPr>
                <w:rFonts w:hint="eastAsia" w:ascii="Times New Roman" w:hAnsi="Times New Roman" w:eastAsia="方正仿宋_GBK" w:cs="Times New Roman"/>
                <w:bCs/>
                <w:color w:val="auto"/>
                <w:sz w:val="28"/>
                <w:szCs w:val="28"/>
                <w:lang w:val="en-US" w:eastAsia="zh-CN"/>
              </w:rPr>
              <w:t>11</w:t>
            </w:r>
            <w:r>
              <w:rPr>
                <w:rFonts w:hint="eastAsia" w:ascii="Times New Roman" w:hAnsi="Times New Roman" w:eastAsia="方正仿宋_GBK" w:cs="Times New Roman"/>
                <w:bCs/>
                <w:color w:val="auto"/>
                <w:sz w:val="28"/>
                <w:szCs w:val="28"/>
              </w:rPr>
              <w:t>.继续做好</w:t>
            </w:r>
            <w:r>
              <w:rPr>
                <w:rFonts w:ascii="Times New Roman" w:hAnsi="Times New Roman" w:eastAsia="方正仿宋_GBK" w:cs="Times New Roman"/>
                <w:color w:val="auto"/>
                <w:sz w:val="28"/>
                <w:szCs w:val="28"/>
              </w:rPr>
              <w:t>“双联双提”</w:t>
            </w:r>
            <w:r>
              <w:rPr>
                <w:rFonts w:hint="eastAsia" w:ascii="Times New Roman" w:hAnsi="Times New Roman" w:eastAsia="方正仿宋_GBK" w:cs="Times New Roman"/>
                <w:color w:val="auto"/>
                <w:sz w:val="28"/>
                <w:szCs w:val="28"/>
              </w:rPr>
              <w:t>相关</w:t>
            </w:r>
            <w:r>
              <w:rPr>
                <w:rFonts w:ascii="Times New Roman" w:hAnsi="Times New Roman" w:eastAsia="方正仿宋_GBK" w:cs="Times New Roman"/>
                <w:color w:val="auto"/>
                <w:sz w:val="28"/>
                <w:szCs w:val="28"/>
              </w:rPr>
              <w:t>工作</w:t>
            </w:r>
            <w:r>
              <w:rPr>
                <w:rFonts w:hint="eastAsia" w:ascii="Times New Roman" w:hAnsi="Times New Roman" w:eastAsia="方正仿宋_GBK" w:cs="Times New Roman"/>
                <w:bCs/>
                <w:color w:val="auto"/>
                <w:sz w:val="28"/>
                <w:szCs w:val="28"/>
              </w:rPr>
              <w:t>。</w:t>
            </w:r>
          </w:p>
          <w:p w14:paraId="084B8678">
            <w:pPr>
              <w:spacing w:line="300" w:lineRule="exact"/>
              <w:rPr>
                <w:rFonts w:hint="eastAsia" w:ascii="Times New Roman" w:hAnsi="Times New Roman" w:eastAsia="方正仿宋_GBK" w:cs="Times New Roman"/>
                <w:bCs/>
                <w:color w:val="auto"/>
                <w:sz w:val="28"/>
                <w:szCs w:val="28"/>
              </w:rPr>
            </w:pPr>
            <w:r>
              <w:rPr>
                <w:rFonts w:hint="eastAsia" w:ascii="Times New Roman" w:hAnsi="Times New Roman" w:eastAsia="方正仿宋_GBK" w:cs="Times New Roman"/>
                <w:bCs/>
                <w:color w:val="auto"/>
                <w:sz w:val="28"/>
                <w:szCs w:val="28"/>
                <w:lang w:val="en-US" w:eastAsia="zh-CN"/>
              </w:rPr>
              <w:t>12</w:t>
            </w:r>
            <w:r>
              <w:rPr>
                <w:rFonts w:hint="eastAsia" w:ascii="Times New Roman" w:hAnsi="Times New Roman" w:eastAsia="方正仿宋_GBK" w:cs="Times New Roman"/>
                <w:bCs/>
                <w:color w:val="auto"/>
                <w:sz w:val="28"/>
                <w:szCs w:val="28"/>
              </w:rPr>
              <w:t>.持续推进“放管服”改革优化营商环境工作以及政务服务</w:t>
            </w:r>
          </w:p>
          <w:p w14:paraId="3A976E0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bCs/>
                <w:color w:val="auto"/>
                <w:sz w:val="28"/>
                <w:szCs w:val="28"/>
              </w:rPr>
              <w:t>常态化。</w:t>
            </w:r>
          </w:p>
        </w:tc>
      </w:tr>
    </w:tbl>
    <w:p w14:paraId="2DF55303">
      <w:pPr>
        <w:spacing w:line="560" w:lineRule="exact"/>
        <w:ind w:firstLine="4160" w:firstLineChars="1300"/>
        <w:rPr>
          <w:rFonts w:ascii="Times New Roman" w:hAnsi="Times New Roman" w:eastAsia="方正仿宋_GBK"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1" w:fontKey="{32B914F6-633E-4CE1-BA3E-C54CEBB4872B}"/>
  </w:font>
  <w:font w:name="方正楷体_GBK">
    <w:panose1 w:val="03000509000000000000"/>
    <w:charset w:val="86"/>
    <w:family w:val="script"/>
    <w:pitch w:val="default"/>
    <w:sig w:usb0="00000001" w:usb1="080E0000" w:usb2="00000000" w:usb3="00000000" w:csb0="00040000" w:csb1="00000000"/>
    <w:embedRegular r:id="rId2" w:fontKey="{B410625E-0663-44EB-933E-24CC13898B44}"/>
  </w:font>
  <w:font w:name="方正仿宋_GBK">
    <w:panose1 w:val="03000509000000000000"/>
    <w:charset w:val="86"/>
    <w:family w:val="script"/>
    <w:pitch w:val="default"/>
    <w:sig w:usb0="00000001" w:usb1="080E0000" w:usb2="00000000" w:usb3="00000000" w:csb0="00040000" w:csb1="00000000"/>
    <w:embedRegular r:id="rId3" w:fontKey="{7C39FC4B-F577-4BD7-B20D-ABC50103005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1YmFhYzRiZTI4YTIxMDJkMDFlZjExMjk1NjExZGUifQ=="/>
  </w:docVars>
  <w:rsids>
    <w:rsidRoot w:val="005007D8"/>
    <w:rsid w:val="00002758"/>
    <w:rsid w:val="0001058A"/>
    <w:rsid w:val="0006230C"/>
    <w:rsid w:val="000942C4"/>
    <w:rsid w:val="000C1090"/>
    <w:rsid w:val="000C5F5F"/>
    <w:rsid w:val="000D52B7"/>
    <w:rsid w:val="0011035E"/>
    <w:rsid w:val="001112F1"/>
    <w:rsid w:val="00141E8A"/>
    <w:rsid w:val="001529DB"/>
    <w:rsid w:val="00152D99"/>
    <w:rsid w:val="00160C47"/>
    <w:rsid w:val="00195F5E"/>
    <w:rsid w:val="001C5A46"/>
    <w:rsid w:val="00220014"/>
    <w:rsid w:val="00230700"/>
    <w:rsid w:val="00231153"/>
    <w:rsid w:val="00231F31"/>
    <w:rsid w:val="00233AAF"/>
    <w:rsid w:val="0025395E"/>
    <w:rsid w:val="00267EAE"/>
    <w:rsid w:val="00307052"/>
    <w:rsid w:val="00322F39"/>
    <w:rsid w:val="0035121F"/>
    <w:rsid w:val="003753A6"/>
    <w:rsid w:val="00375936"/>
    <w:rsid w:val="003808E0"/>
    <w:rsid w:val="003D6E30"/>
    <w:rsid w:val="003D7A59"/>
    <w:rsid w:val="00491FF4"/>
    <w:rsid w:val="005007D8"/>
    <w:rsid w:val="00503675"/>
    <w:rsid w:val="00533CD7"/>
    <w:rsid w:val="005540CC"/>
    <w:rsid w:val="005716CE"/>
    <w:rsid w:val="0059012C"/>
    <w:rsid w:val="005921AA"/>
    <w:rsid w:val="005F4044"/>
    <w:rsid w:val="006104AA"/>
    <w:rsid w:val="0061737C"/>
    <w:rsid w:val="00627CB9"/>
    <w:rsid w:val="00645166"/>
    <w:rsid w:val="006B49C2"/>
    <w:rsid w:val="006F4382"/>
    <w:rsid w:val="0071452C"/>
    <w:rsid w:val="007254DE"/>
    <w:rsid w:val="00725BD4"/>
    <w:rsid w:val="00745B87"/>
    <w:rsid w:val="00797778"/>
    <w:rsid w:val="007A493F"/>
    <w:rsid w:val="00886274"/>
    <w:rsid w:val="008C0A33"/>
    <w:rsid w:val="008C23DE"/>
    <w:rsid w:val="0092103F"/>
    <w:rsid w:val="009B5195"/>
    <w:rsid w:val="009C0DB6"/>
    <w:rsid w:val="009D1289"/>
    <w:rsid w:val="009E1B5E"/>
    <w:rsid w:val="00A23A39"/>
    <w:rsid w:val="00A44C3F"/>
    <w:rsid w:val="00A71C93"/>
    <w:rsid w:val="00A96371"/>
    <w:rsid w:val="00AB3548"/>
    <w:rsid w:val="00B36B5A"/>
    <w:rsid w:val="00B540C7"/>
    <w:rsid w:val="00B701B7"/>
    <w:rsid w:val="00BA1C03"/>
    <w:rsid w:val="00BD067F"/>
    <w:rsid w:val="00BF3549"/>
    <w:rsid w:val="00BF706B"/>
    <w:rsid w:val="00C443FF"/>
    <w:rsid w:val="00C4742C"/>
    <w:rsid w:val="00C507D8"/>
    <w:rsid w:val="00D024AC"/>
    <w:rsid w:val="00D650AE"/>
    <w:rsid w:val="00D76ECE"/>
    <w:rsid w:val="00DA4107"/>
    <w:rsid w:val="00E05E45"/>
    <w:rsid w:val="00E30499"/>
    <w:rsid w:val="00E34A50"/>
    <w:rsid w:val="00E378E5"/>
    <w:rsid w:val="00E853A4"/>
    <w:rsid w:val="00E87363"/>
    <w:rsid w:val="00EC179A"/>
    <w:rsid w:val="00EC64E9"/>
    <w:rsid w:val="00EE6563"/>
    <w:rsid w:val="00EF219B"/>
    <w:rsid w:val="00EF5F51"/>
    <w:rsid w:val="00F369A9"/>
    <w:rsid w:val="00F608AE"/>
    <w:rsid w:val="00F71580"/>
    <w:rsid w:val="00FB1335"/>
    <w:rsid w:val="00FD31F3"/>
    <w:rsid w:val="00FF3933"/>
    <w:rsid w:val="01957C00"/>
    <w:rsid w:val="061D03EF"/>
    <w:rsid w:val="09335369"/>
    <w:rsid w:val="0B9510F4"/>
    <w:rsid w:val="0D21693E"/>
    <w:rsid w:val="0E662261"/>
    <w:rsid w:val="0EC73CBB"/>
    <w:rsid w:val="10392996"/>
    <w:rsid w:val="10D87E08"/>
    <w:rsid w:val="15CA22E2"/>
    <w:rsid w:val="1660087B"/>
    <w:rsid w:val="16C80CFE"/>
    <w:rsid w:val="194B373A"/>
    <w:rsid w:val="1ABF1CEA"/>
    <w:rsid w:val="1B7E35AB"/>
    <w:rsid w:val="1C1147C7"/>
    <w:rsid w:val="1CC839FD"/>
    <w:rsid w:val="1D600CDF"/>
    <w:rsid w:val="1F106926"/>
    <w:rsid w:val="1FE13713"/>
    <w:rsid w:val="20370574"/>
    <w:rsid w:val="20A36B94"/>
    <w:rsid w:val="20D63415"/>
    <w:rsid w:val="21030966"/>
    <w:rsid w:val="229B32DE"/>
    <w:rsid w:val="241F3B11"/>
    <w:rsid w:val="24A51F50"/>
    <w:rsid w:val="26040EF9"/>
    <w:rsid w:val="268C1178"/>
    <w:rsid w:val="278F10A8"/>
    <w:rsid w:val="28345D19"/>
    <w:rsid w:val="28D01566"/>
    <w:rsid w:val="29BB2216"/>
    <w:rsid w:val="2A15442E"/>
    <w:rsid w:val="2B98057D"/>
    <w:rsid w:val="2C884632"/>
    <w:rsid w:val="2C884DE5"/>
    <w:rsid w:val="2E604B19"/>
    <w:rsid w:val="309D65D5"/>
    <w:rsid w:val="30C47C02"/>
    <w:rsid w:val="30DB6CFA"/>
    <w:rsid w:val="327A11DA"/>
    <w:rsid w:val="329A1D37"/>
    <w:rsid w:val="3317670F"/>
    <w:rsid w:val="33AF3FA1"/>
    <w:rsid w:val="33F149FD"/>
    <w:rsid w:val="344171BB"/>
    <w:rsid w:val="351F3659"/>
    <w:rsid w:val="35652408"/>
    <w:rsid w:val="35A82FF3"/>
    <w:rsid w:val="36694216"/>
    <w:rsid w:val="36F66395"/>
    <w:rsid w:val="3736112E"/>
    <w:rsid w:val="380578DF"/>
    <w:rsid w:val="38844158"/>
    <w:rsid w:val="3885411B"/>
    <w:rsid w:val="39F5017F"/>
    <w:rsid w:val="3BC96A15"/>
    <w:rsid w:val="3C4F0407"/>
    <w:rsid w:val="3CA25F95"/>
    <w:rsid w:val="3D26783F"/>
    <w:rsid w:val="3E3C050B"/>
    <w:rsid w:val="3F662AFF"/>
    <w:rsid w:val="41867E59"/>
    <w:rsid w:val="424566C9"/>
    <w:rsid w:val="42F8373B"/>
    <w:rsid w:val="442C18EF"/>
    <w:rsid w:val="46304D21"/>
    <w:rsid w:val="464F2314"/>
    <w:rsid w:val="47775577"/>
    <w:rsid w:val="48F71BD6"/>
    <w:rsid w:val="4A396B13"/>
    <w:rsid w:val="4ACE3700"/>
    <w:rsid w:val="4B645219"/>
    <w:rsid w:val="4D9C1893"/>
    <w:rsid w:val="4EF3271A"/>
    <w:rsid w:val="4F0B3174"/>
    <w:rsid w:val="4F245FE4"/>
    <w:rsid w:val="5065760B"/>
    <w:rsid w:val="51753609"/>
    <w:rsid w:val="53A72D40"/>
    <w:rsid w:val="53CB2ED2"/>
    <w:rsid w:val="53E915AA"/>
    <w:rsid w:val="541B0AD3"/>
    <w:rsid w:val="54990664"/>
    <w:rsid w:val="55656DAB"/>
    <w:rsid w:val="56315708"/>
    <w:rsid w:val="568A2D97"/>
    <w:rsid w:val="57D8796C"/>
    <w:rsid w:val="57DD03D9"/>
    <w:rsid w:val="58451C4B"/>
    <w:rsid w:val="58873140"/>
    <w:rsid w:val="59D715E7"/>
    <w:rsid w:val="5B070127"/>
    <w:rsid w:val="5C2B65B5"/>
    <w:rsid w:val="5CD8696B"/>
    <w:rsid w:val="5E1E62F4"/>
    <w:rsid w:val="61BA194C"/>
    <w:rsid w:val="637E0CC9"/>
    <w:rsid w:val="63D25BB7"/>
    <w:rsid w:val="64917864"/>
    <w:rsid w:val="66B760C7"/>
    <w:rsid w:val="66CE250A"/>
    <w:rsid w:val="68963984"/>
    <w:rsid w:val="69B95123"/>
    <w:rsid w:val="69CC12FA"/>
    <w:rsid w:val="69D501AF"/>
    <w:rsid w:val="6BFC1864"/>
    <w:rsid w:val="6D6D51F9"/>
    <w:rsid w:val="6D754A68"/>
    <w:rsid w:val="6E674024"/>
    <w:rsid w:val="703F6AE8"/>
    <w:rsid w:val="72884CD0"/>
    <w:rsid w:val="75575F1C"/>
    <w:rsid w:val="7AAC10B9"/>
    <w:rsid w:val="7AD00B75"/>
    <w:rsid w:val="7ADA324A"/>
    <w:rsid w:val="7AF46CD7"/>
    <w:rsid w:val="7CB94979"/>
    <w:rsid w:val="7EE637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rPr>
      <w:rFonts w:eastAsia="仿宋"/>
    </w:rPr>
  </w:style>
  <w:style w:type="paragraph" w:styleId="3">
    <w:name w:val="Body Text Indent"/>
    <w:basedOn w:val="1"/>
    <w:next w:val="2"/>
    <w:qFormat/>
    <w:uiPriority w:val="99"/>
    <w:pPr>
      <w:spacing w:after="120"/>
      <w:ind w:left="420" w:leftChars="200"/>
    </w:pPr>
  </w:style>
  <w:style w:type="paragraph" w:styleId="4">
    <w:name w:val="Date"/>
    <w:basedOn w:val="1"/>
    <w:next w:val="1"/>
    <w:link w:val="12"/>
    <w:unhideWhenUsed/>
    <w:qFormat/>
    <w:uiPriority w:val="99"/>
    <w:pPr>
      <w:ind w:left="100" w:leftChars="250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ascii="Calibri" w:hAnsi="Calibri" w:eastAsia="宋体" w:cs="Times New Roman"/>
      <w:kern w:val="0"/>
      <w:sz w:val="24"/>
      <w:szCs w:val="24"/>
    </w:rPr>
  </w:style>
  <w:style w:type="paragraph" w:styleId="8">
    <w:name w:val="Body Text First Indent 2"/>
    <w:basedOn w:val="3"/>
    <w:qFormat/>
    <w:uiPriority w:val="99"/>
    <w:pPr>
      <w:spacing w:after="0"/>
      <w:ind w:firstLine="420" w:firstLineChars="200"/>
    </w:pPr>
    <w:rPr>
      <w:rFonts w:ascii="Calibri" w:hAnsi="Calibri"/>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日期 Char"/>
    <w:basedOn w:val="11"/>
    <w:link w:val="4"/>
    <w:semiHidden/>
    <w:qFormat/>
    <w:uiPriority w:val="99"/>
  </w:style>
  <w:style w:type="character" w:customStyle="1" w:styleId="13">
    <w:name w:val="页脚 Char"/>
    <w:basedOn w:val="11"/>
    <w:link w:val="5"/>
    <w:qFormat/>
    <w:uiPriority w:val="99"/>
    <w:rPr>
      <w:sz w:val="18"/>
      <w:szCs w:val="18"/>
    </w:rPr>
  </w:style>
  <w:style w:type="character" w:customStyle="1" w:styleId="14">
    <w:name w:val="页眉 Char"/>
    <w:basedOn w:val="11"/>
    <w:link w:val="6"/>
    <w:qFormat/>
    <w:uiPriority w:val="99"/>
    <w:rPr>
      <w:sz w:val="18"/>
      <w:szCs w:val="18"/>
    </w:rPr>
  </w:style>
  <w:style w:type="paragraph" w:styleId="15">
    <w:name w:val="List Paragraph"/>
    <w:basedOn w:val="1"/>
    <w:qFormat/>
    <w:uiPriority w:val="34"/>
    <w:pPr>
      <w:ind w:firstLine="420" w:firstLineChars="200"/>
    </w:pPr>
  </w:style>
  <w:style w:type="paragraph" w:customStyle="1" w:styleId="16">
    <w:name w:val="列出段落1"/>
    <w:basedOn w:val="1"/>
    <w:qFormat/>
    <w:uiPriority w:val="99"/>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1981</Words>
  <Characters>2109</Characters>
  <Lines>18</Lines>
  <Paragraphs>5</Paragraphs>
  <TotalTime>0</TotalTime>
  <ScaleCrop>false</ScaleCrop>
  <LinksUpToDate>false</LinksUpToDate>
  <CharactersWithSpaces>2109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2020-07-22T01:19:00Z</dcterms:created>
  <dc:creator>lenovo</dc:creator>
  <cp:lastModifiedBy>SY1913316</cp:lastModifiedBy>
  <cp:lastPrinted>2020-07-23T06:46:00Z</cp:lastPrinted>
  <dcterms:modified xsi:type="dcterms:W3CDTF">2025-06-24T07:06:33Z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SaveFontToCloudKey">
    <vt:lpwstr>332609291_cloud</vt:lpwstr>
  </property>
  <property fmtid="{D5CDD505-2E9C-101B-9397-08002B2CF9AE}" pid="4" name="ICV">
    <vt:lpwstr>A5E938870F844A17B00E5710C3AB136D_13</vt:lpwstr>
  </property>
  <property fmtid="{D5CDD505-2E9C-101B-9397-08002B2CF9AE}" pid="5" name="KSOTemplateDocerSaveRecord">
    <vt:lpwstr>eyJoZGlkIjoiMjUxYjM0YzMzNzE4ZDkxMTc0MDE5ODI2MmM2YWZjZmUiLCJ1c2VySWQiOiIyNTU2NzQ1ODgifQ==</vt:lpwstr>
  </property>
</Properties>
</file>