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4105E">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小标宋_GBK" w:cs="Times New Roman"/>
          <w:sz w:val="36"/>
          <w:szCs w:val="36"/>
        </w:rPr>
      </w:pPr>
      <w:bookmarkStart w:id="9" w:name="_GoBack"/>
      <w:bookmarkEnd w:id="9"/>
      <w:r>
        <w:rPr>
          <w:rFonts w:ascii="Times New Roman" w:hAnsi="Times New Roman" w:eastAsia="方正小标宋_GBK" w:cs="Times New Roman"/>
          <w:sz w:val="36"/>
          <w:szCs w:val="36"/>
        </w:rPr>
        <w:t>202</w:t>
      </w:r>
      <w:r>
        <w:rPr>
          <w:rFonts w:hint="eastAsia" w:ascii="Times New Roman" w:hAnsi="Times New Roman" w:eastAsia="方正小标宋_GBK" w:cs="Times New Roman"/>
          <w:sz w:val="36"/>
          <w:szCs w:val="36"/>
        </w:rPr>
        <w:t>5</w:t>
      </w:r>
      <w:r>
        <w:rPr>
          <w:rFonts w:ascii="Times New Roman" w:hAnsi="Times New Roman" w:eastAsia="方正小标宋_GBK" w:cs="Times New Roman"/>
          <w:sz w:val="36"/>
          <w:szCs w:val="36"/>
        </w:rPr>
        <w:t>年</w:t>
      </w:r>
      <w:r>
        <w:rPr>
          <w:rFonts w:hint="eastAsia" w:ascii="Times New Roman" w:hAnsi="Times New Roman" w:eastAsia="方正小标宋_GBK" w:cs="Times New Roman"/>
          <w:sz w:val="36"/>
          <w:szCs w:val="36"/>
          <w:lang w:val="en-US" w:eastAsia="zh-CN"/>
        </w:rPr>
        <w:t>5</w:t>
      </w:r>
      <w:r>
        <w:rPr>
          <w:rFonts w:ascii="Times New Roman" w:hAnsi="Times New Roman" w:eastAsia="方正小标宋_GBK" w:cs="Times New Roman"/>
          <w:sz w:val="36"/>
          <w:szCs w:val="36"/>
        </w:rPr>
        <w:t>月重点工作推进情况和</w:t>
      </w:r>
      <w:r>
        <w:rPr>
          <w:rFonts w:hint="eastAsia" w:ascii="Times New Roman" w:hAnsi="Times New Roman" w:eastAsia="方正小标宋_GBK" w:cs="Times New Roman"/>
          <w:sz w:val="36"/>
          <w:szCs w:val="36"/>
          <w:lang w:val="en-US" w:eastAsia="zh-CN"/>
        </w:rPr>
        <w:t>6</w:t>
      </w:r>
      <w:r>
        <w:rPr>
          <w:rFonts w:ascii="Times New Roman" w:hAnsi="Times New Roman" w:eastAsia="方正小标宋_GBK" w:cs="Times New Roman"/>
          <w:sz w:val="36"/>
          <w:szCs w:val="36"/>
        </w:rPr>
        <w:t>月主要工作安排</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7649"/>
      </w:tblGrid>
      <w:tr w14:paraId="3AAA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8" w:hRule="atLeast"/>
          <w:jc w:val="center"/>
        </w:trPr>
        <w:tc>
          <w:tcPr>
            <w:tcW w:w="850" w:type="dxa"/>
            <w:noWrap w:val="0"/>
            <w:vAlign w:val="center"/>
          </w:tcPr>
          <w:p w14:paraId="25400D8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hint="eastAsia" w:ascii="Times New Roman" w:hAnsi="Times New Roman" w:eastAsia="方正楷体_GBK" w:cs="Times New Roman"/>
                <w:b/>
                <w:color w:val="auto"/>
                <w:sz w:val="30"/>
                <w:szCs w:val="30"/>
                <w:lang w:val="en-US" w:eastAsia="zh-CN"/>
              </w:rPr>
              <w:t>5</w:t>
            </w:r>
            <w:r>
              <w:rPr>
                <w:rFonts w:ascii="Times New Roman" w:hAnsi="Times New Roman" w:eastAsia="方正楷体_GBK" w:cs="Times New Roman"/>
                <w:b/>
                <w:color w:val="auto"/>
                <w:sz w:val="30"/>
                <w:szCs w:val="30"/>
              </w:rPr>
              <w:t>月</w:t>
            </w:r>
          </w:p>
          <w:p w14:paraId="3D6D01D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重点工作</w:t>
            </w:r>
          </w:p>
          <w:p w14:paraId="6B86F2B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推进</w:t>
            </w:r>
          </w:p>
          <w:p w14:paraId="380B146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color w:val="auto"/>
                <w:sz w:val="30"/>
                <w:szCs w:val="30"/>
              </w:rPr>
            </w:pPr>
            <w:r>
              <w:rPr>
                <w:rFonts w:ascii="Times New Roman" w:hAnsi="Times New Roman" w:eastAsia="方正楷体_GBK" w:cs="Times New Roman"/>
                <w:b/>
                <w:color w:val="auto"/>
                <w:sz w:val="30"/>
                <w:szCs w:val="30"/>
              </w:rPr>
              <w:t>情况</w:t>
            </w:r>
          </w:p>
        </w:tc>
        <w:tc>
          <w:tcPr>
            <w:tcW w:w="7649" w:type="dxa"/>
            <w:tcBorders>
              <w:bottom w:val="single" w:color="auto" w:sz="4" w:space="0"/>
            </w:tcBorders>
            <w:noWrap w:val="0"/>
            <w:vAlign w:val="top"/>
          </w:tcPr>
          <w:p w14:paraId="70B06715">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1.</w:t>
            </w:r>
            <w:r>
              <w:rPr>
                <w:rFonts w:hint="eastAsia" w:ascii="Times New Roman" w:hAnsi="Times New Roman" w:eastAsia="方正仿宋_GBK" w:cs="Times New Roman"/>
                <w:color w:val="auto"/>
                <w:sz w:val="28"/>
                <w:szCs w:val="28"/>
              </w:rPr>
              <w:t>低空经济发展相关工作</w:t>
            </w:r>
            <w:r>
              <w:rPr>
                <w:rFonts w:ascii="Times New Roman" w:hAnsi="Times New Roman" w:eastAsia="方正仿宋_GBK" w:cs="Times New Roman"/>
                <w:color w:val="auto"/>
                <w:sz w:val="28"/>
                <w:szCs w:val="28"/>
              </w:rPr>
              <w:t>。</w:t>
            </w:r>
          </w:p>
          <w:p w14:paraId="39F1672C">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s="Times New Roman"/>
                <w:b w:val="0"/>
                <w:bCs w:val="0"/>
                <w:sz w:val="28"/>
                <w:szCs w:val="28"/>
                <w:lang w:eastAsia="zh-CN"/>
              </w:rPr>
              <w:t>积极</w:t>
            </w:r>
            <w:r>
              <w:rPr>
                <w:rFonts w:hint="default" w:ascii="Times New Roman" w:hAnsi="Times New Roman" w:eastAsia="方正仿宋_GBK" w:cs="Times New Roman"/>
                <w:b w:val="0"/>
                <w:bCs w:val="0"/>
                <w:sz w:val="28"/>
                <w:szCs w:val="28"/>
              </w:rPr>
              <w:t>拓展“低空+物流”应用场景</w:t>
            </w:r>
            <w:r>
              <w:rPr>
                <w:rFonts w:hint="eastAsia" w:ascii="Times New Roman" w:hAnsi="Times New Roman" w:eastAsia="方正仿宋_GBK" w:cs="Times New Roman"/>
                <w:b w:val="0"/>
                <w:bCs w:val="0"/>
                <w:sz w:val="28"/>
                <w:szCs w:val="28"/>
                <w:lang w:eastAsia="zh-CN"/>
              </w:rPr>
              <w:t>，</w:t>
            </w:r>
            <w:r>
              <w:rPr>
                <w:rFonts w:hint="default" w:ascii="Times New Roman" w:hAnsi="Times New Roman" w:eastAsia="方正仿宋_GBK" w:cs="Times New Roman"/>
                <w:sz w:val="28"/>
                <w:szCs w:val="28"/>
              </w:rPr>
              <w:t>协调促成羲翎科技公司与湖滨商业街管理方达成合作意向，帮助解决点位布设问题，成功开通湖滨商业街区域周边即时配送业务。加快推进无锡马山飞行汽车文化主题营地项目，与项目方就意向选址与合作路径等进行对接商讨。积极跟踪好北创航奥、汉科航空等项目。</w:t>
            </w:r>
          </w:p>
          <w:p w14:paraId="507BBAA7">
            <w:pPr>
              <w:pStyle w:val="16"/>
              <w:keepNext w:val="0"/>
              <w:keepLines w:val="0"/>
              <w:pageBreakBefore w:val="0"/>
              <w:widowControl w:val="0"/>
              <w:kinsoku/>
              <w:wordWrap/>
              <w:overflowPunct/>
              <w:topLinePunct w:val="0"/>
              <w:autoSpaceDE/>
              <w:autoSpaceDN/>
              <w:bidi w:val="0"/>
              <w:adjustRightInd/>
              <w:snapToGrid/>
              <w:spacing w:line="380" w:lineRule="exact"/>
              <w:ind w:left="0" w:leftChars="0" w:firstLine="0" w:firstLineChars="0"/>
              <w:textAlignment w:val="auto"/>
              <w:rPr>
                <w:rFonts w:hint="eastAsia" w:eastAsia="方正仿宋_GBK"/>
                <w:sz w:val="28"/>
                <w:szCs w:val="28"/>
                <w:lang w:eastAsia="zh-CN"/>
              </w:rPr>
            </w:pPr>
            <w:r>
              <w:rPr>
                <w:rFonts w:hint="eastAsia" w:eastAsia="方正仿宋_GBK"/>
                <w:sz w:val="28"/>
                <w:szCs w:val="28"/>
                <w:lang w:val="en-US" w:eastAsia="zh-CN"/>
              </w:rPr>
              <w:t>2.</w:t>
            </w:r>
            <w:r>
              <w:rPr>
                <w:rFonts w:hint="eastAsia" w:ascii="Times New Roman" w:hAnsi="Times New Roman" w:eastAsia="方正仿宋_GBK" w:cs="Times New Roman"/>
                <w:color w:val="auto"/>
                <w:sz w:val="28"/>
                <w:szCs w:val="28"/>
              </w:rPr>
              <w:t>开展农村公路工作及S342滨湖段和陆马公路日常养护工作</w:t>
            </w:r>
            <w:r>
              <w:rPr>
                <w:rFonts w:hint="eastAsia" w:eastAsia="方正仿宋_GBK"/>
                <w:sz w:val="28"/>
                <w:szCs w:val="28"/>
                <w:lang w:eastAsia="zh-CN"/>
              </w:rPr>
              <w:t>。</w:t>
            </w:r>
          </w:p>
          <w:p w14:paraId="68E673CF">
            <w:pPr>
              <w:pStyle w:val="16"/>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bookmarkStart w:id="0" w:name="OLE_LINK8"/>
            <w:bookmarkStart w:id="1" w:name="OLE_LINK7"/>
            <w:r>
              <w:rPr>
                <w:rFonts w:hint="eastAsia" w:eastAsia="方正仿宋_GBK"/>
                <w:b/>
                <w:bCs/>
                <w:sz w:val="28"/>
                <w:szCs w:val="28"/>
              </w:rPr>
              <w:t>推进情况：</w:t>
            </w:r>
            <w:r>
              <w:rPr>
                <w:rFonts w:hint="eastAsia" w:eastAsia="方正仿宋_GBK"/>
                <w:sz w:val="28"/>
                <w:szCs w:val="28"/>
              </w:rPr>
              <w:t>完成新一轮农村公路规划修编项目招投标工作，进一步细化农村公路网规划方案</w:t>
            </w:r>
            <w:bookmarkEnd w:id="0"/>
            <w:bookmarkEnd w:id="1"/>
            <w:r>
              <w:rPr>
                <w:rFonts w:hint="eastAsia" w:eastAsia="方正仿宋_GBK"/>
                <w:sz w:val="28"/>
                <w:szCs w:val="28"/>
                <w:lang w:eastAsia="zh-CN"/>
              </w:rPr>
              <w:t>。</w:t>
            </w:r>
            <w:r>
              <w:rPr>
                <w:rFonts w:hint="default" w:ascii="Times New Roman" w:hAnsi="Times New Roman" w:eastAsia="方正仿宋_GBK" w:cs="Times New Roman"/>
                <w:sz w:val="28"/>
                <w:szCs w:val="28"/>
              </w:rPr>
              <w:t>制定</w:t>
            </w:r>
            <w:r>
              <w:rPr>
                <w:rFonts w:hint="default" w:ascii="Times New Roman" w:hAnsi="Times New Roman" w:eastAsia="方正仿宋_GBK" w:cs="Times New Roman"/>
                <w:sz w:val="28"/>
                <w:szCs w:val="28"/>
              </w:rPr>
              <w:t>342省道滨湖段和陆马公路养护施工计划，并按照计划开展养护施工；与市公路中心积极对接，推进陆马公路纳入341省道网工作。</w:t>
            </w:r>
          </w:p>
          <w:p w14:paraId="326AB35A">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3</w:t>
            </w:r>
            <w:r>
              <w:rPr>
                <w:rFonts w:ascii="Times New Roman" w:hAnsi="Times New Roman" w:eastAsia="方正仿宋_GBK" w:cs="Times New Roman"/>
                <w:color w:val="auto"/>
                <w:sz w:val="28"/>
                <w:szCs w:val="28"/>
              </w:rPr>
              <w:t>.</w:t>
            </w:r>
            <w:r>
              <w:rPr>
                <w:rFonts w:hint="eastAsia" w:ascii="Times New Roman" w:hAnsi="Times New Roman" w:eastAsia="方正仿宋_GBK" w:cs="Times New Roman"/>
                <w:color w:val="auto"/>
                <w:sz w:val="28"/>
                <w:szCs w:val="28"/>
              </w:rPr>
              <w:t>山水东路改造提升项目</w:t>
            </w:r>
            <w:r>
              <w:rPr>
                <w:rFonts w:hint="eastAsia" w:ascii="Times New Roman" w:hAnsi="Times New Roman" w:eastAsia="方正仿宋_GBK" w:cs="Times New Roman"/>
                <w:color w:val="auto"/>
                <w:sz w:val="28"/>
                <w:szCs w:val="28"/>
                <w:lang w:eastAsia="zh-CN"/>
              </w:rPr>
              <w:t>。</w:t>
            </w:r>
          </w:p>
          <w:p w14:paraId="1AEC7DF6">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s="Times New Roman"/>
                <w:b/>
                <w:bCs/>
                <w:sz w:val="28"/>
                <w:szCs w:val="28"/>
                <w:lang w:eastAsia="zh-CN"/>
              </w:rPr>
              <w:t>：</w:t>
            </w:r>
            <w:r>
              <w:rPr>
                <w:rFonts w:hint="eastAsia" w:ascii="Times New Roman" w:hAnsi="Times New Roman" w:eastAsia="方正仿宋_GBK" w:cs="Times New Roman"/>
                <w:b w:val="0"/>
                <w:bCs/>
                <w:sz w:val="28"/>
                <w:szCs w:val="28"/>
              </w:rPr>
              <w:t>围绕一期工程2025年开工目标，</w:t>
            </w:r>
            <w:r>
              <w:rPr>
                <w:rFonts w:hint="eastAsia" w:ascii="Times New Roman" w:hAnsi="Times New Roman" w:eastAsia="方正仿宋_GBK" w:cs="Times New Roman"/>
                <w:b w:val="0"/>
                <w:bCs/>
                <w:sz w:val="28"/>
                <w:szCs w:val="28"/>
                <w:lang w:val="en-US" w:eastAsia="zh-CN"/>
              </w:rPr>
              <w:t>会同区建管中心做好项目开工前各项准备工作，5月份完成生态管控区不可避让论证批复、选址及用地预审、可研报告报批、初步设计方案编制等重点工作。正在开展征地及土地收回、安评、环评、洪评等工作</w:t>
            </w:r>
            <w:r>
              <w:rPr>
                <w:rFonts w:hint="eastAsia" w:ascii="Times New Roman" w:hAnsi="Times New Roman" w:eastAsia="方正仿宋_GBK" w:cs="Times New Roman"/>
                <w:sz w:val="28"/>
                <w:szCs w:val="28"/>
                <w:lang w:val="en-US" w:eastAsia="zh-CN"/>
              </w:rPr>
              <w:t>。</w:t>
            </w:r>
          </w:p>
          <w:p w14:paraId="3EE2F684">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olor w:val="000000"/>
                <w:sz w:val="28"/>
                <w:szCs w:val="28"/>
              </w:rPr>
            </w:pPr>
            <w:r>
              <w:rPr>
                <w:rFonts w:hint="eastAsia" w:ascii="Times New Roman" w:hAnsi="Times New Roman" w:eastAsia="方正仿宋_GBK" w:cs="Times New Roman"/>
                <w:color w:val="auto"/>
                <w:sz w:val="28"/>
                <w:szCs w:val="28"/>
                <w:lang w:val="en-US" w:eastAsia="zh-CN"/>
              </w:rPr>
              <w:t>4</w:t>
            </w:r>
            <w:r>
              <w:rPr>
                <w:rFonts w:ascii="Times New Roman" w:hAnsi="Times New Roman" w:eastAsia="方正仿宋_GBK" w:cs="Times New Roman"/>
                <w:color w:val="auto"/>
                <w:sz w:val="28"/>
                <w:szCs w:val="28"/>
              </w:rPr>
              <w:t>.牵头202</w:t>
            </w:r>
            <w:r>
              <w:rPr>
                <w:rFonts w:hint="eastAsia" w:ascii="Times New Roman" w:hAnsi="Times New Roman" w:eastAsia="方正仿宋_GBK" w:cs="Times New Roman"/>
                <w:color w:val="auto"/>
                <w:sz w:val="28"/>
                <w:szCs w:val="28"/>
                <w:lang w:val="en-US" w:eastAsia="zh-CN"/>
              </w:rPr>
              <w:t>5</w:t>
            </w:r>
            <w:r>
              <w:rPr>
                <w:rFonts w:ascii="Times New Roman" w:hAnsi="Times New Roman" w:eastAsia="方正仿宋_GBK" w:cs="Times New Roman"/>
                <w:color w:val="auto"/>
                <w:sz w:val="28"/>
                <w:szCs w:val="28"/>
              </w:rPr>
              <w:t>年民生实事项目。</w:t>
            </w:r>
          </w:p>
          <w:p w14:paraId="3F98BB03">
            <w:pPr>
              <w:pStyle w:val="8"/>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eastAsia" w:ascii="Times New Roman" w:hAnsi="Times New Roman" w:eastAsia="方正仿宋_GBK"/>
                <w:color w:val="000000"/>
                <w:sz w:val="28"/>
                <w:szCs w:val="28"/>
              </w:rPr>
            </w:pPr>
            <w:r>
              <w:rPr>
                <w:rFonts w:hint="eastAsia" w:ascii="Times New Roman" w:hAnsi="Times New Roman" w:eastAsia="方正仿宋_GBK"/>
                <w:b/>
                <w:color w:val="000000"/>
                <w:sz w:val="28"/>
                <w:szCs w:val="28"/>
              </w:rPr>
              <w:t>推进情况：</w:t>
            </w:r>
            <w:r>
              <w:rPr>
                <w:rFonts w:hint="eastAsia" w:ascii="Times New Roman" w:hAnsi="Times New Roman" w:eastAsia="方正仿宋_GBK" w:cs="Times New Roman"/>
                <w:b w:val="0"/>
                <w:bCs/>
                <w:sz w:val="28"/>
                <w:szCs w:val="28"/>
                <w:lang w:val="en-US" w:eastAsia="zh-CN"/>
              </w:rPr>
              <w:t>扎实推进</w:t>
            </w:r>
            <w:r>
              <w:rPr>
                <w:rFonts w:hint="eastAsia" w:ascii="Times New Roman" w:hAnsi="Times New Roman" w:eastAsia="方正仿宋_GBK" w:cs="Times New Roman"/>
                <w:b w:val="0"/>
                <w:bCs/>
                <w:sz w:val="28"/>
                <w:szCs w:val="28"/>
                <w:lang w:eastAsia="zh-CN"/>
              </w:rPr>
              <w:t>“断头路打通”工程，</w:t>
            </w:r>
            <w:r>
              <w:rPr>
                <w:rFonts w:hint="eastAsia" w:ascii="Times New Roman" w:hAnsi="Times New Roman" w:eastAsia="方正仿宋_GBK" w:cs="Times New Roman"/>
                <w:b w:val="0"/>
                <w:bCs/>
                <w:sz w:val="28"/>
                <w:szCs w:val="28"/>
                <w:lang w:val="en-US" w:eastAsia="zh-CN"/>
              </w:rPr>
              <w:t>各项目按节点计划向前推进。万顺道（震泽路-清晏路）按计划施工。民盛路（胡山路-胡埭路）、强胡路（胡埭路-刘闾路）施工进场。环镇南路（环镇西路-芙蓉南路）按计划施工。康乐路（渔花路-梁晖路）、舜新路延长段、山水东路、陆藕路按计划推进。区域交通道路安全隐患整治工程，各项目按计划推进，部分项目已完成。</w:t>
            </w:r>
            <w:r>
              <w:rPr>
                <w:rFonts w:hint="eastAsia" w:ascii="Times New Roman" w:hAnsi="Times New Roman" w:eastAsia="方正仿宋_GBK" w:cs="Times New Roman"/>
                <w:b w:val="0"/>
                <w:bCs/>
                <w:sz w:val="28"/>
                <w:szCs w:val="28"/>
              </w:rPr>
              <w:t>2024年度已开工未完工民生实事项目沪宜路改建</w:t>
            </w:r>
            <w:r>
              <w:rPr>
                <w:rFonts w:hint="eastAsia" w:ascii="Times New Roman" w:hAnsi="Times New Roman" w:eastAsia="方正仿宋_GBK" w:cs="Times New Roman"/>
                <w:b w:val="0"/>
                <w:bCs/>
                <w:sz w:val="28"/>
                <w:szCs w:val="28"/>
                <w:lang w:val="en-US" w:eastAsia="zh-CN"/>
              </w:rPr>
              <w:t>工程正常推进</w:t>
            </w:r>
            <w:r>
              <w:rPr>
                <w:rFonts w:hint="eastAsia" w:ascii="Times New Roman" w:hAnsi="Times New Roman" w:eastAsia="方正仿宋_GBK"/>
                <w:color w:val="000000"/>
                <w:sz w:val="28"/>
                <w:szCs w:val="28"/>
              </w:rPr>
              <w:t>。</w:t>
            </w:r>
          </w:p>
          <w:p w14:paraId="127B7939">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lang w:val="en-US" w:eastAsia="zh-CN"/>
              </w:rPr>
              <w:t>5</w:t>
            </w:r>
            <w:r>
              <w:rPr>
                <w:rFonts w:hint="eastAsia" w:ascii="Times New Roman" w:hAnsi="Times New Roman" w:eastAsia="方正仿宋_GBK"/>
                <w:color w:val="000000"/>
                <w:sz w:val="28"/>
                <w:szCs w:val="28"/>
              </w:rPr>
              <w:t>.</w:t>
            </w:r>
            <w:r>
              <w:rPr>
                <w:rFonts w:hint="eastAsia" w:ascii="Times New Roman" w:hAnsi="Times New Roman" w:eastAsia="方正仿宋_GBK" w:cs="Times New Roman"/>
                <w:color w:val="auto"/>
                <w:sz w:val="28"/>
                <w:szCs w:val="28"/>
              </w:rPr>
              <w:t>牵头全区政府投资项目</w:t>
            </w:r>
            <w:r>
              <w:rPr>
                <w:rFonts w:ascii="Times New Roman" w:hAnsi="Times New Roman" w:eastAsia="方正仿宋_GBK" w:cs="Times New Roman"/>
                <w:color w:val="auto"/>
                <w:sz w:val="28"/>
                <w:szCs w:val="28"/>
              </w:rPr>
              <w:t>。</w:t>
            </w:r>
          </w:p>
          <w:p w14:paraId="0048332F">
            <w:pPr>
              <w:spacing w:line="360" w:lineRule="exact"/>
              <w:ind w:left="420" w:leftChars="200" w:firstLine="1"/>
              <w:rPr>
                <w:rFonts w:hint="eastAsia" w:eastAsia="方正仿宋_GBK"/>
                <w:color w:val="000000"/>
                <w:sz w:val="28"/>
                <w:szCs w:val="28"/>
              </w:rPr>
            </w:pPr>
            <w:r>
              <w:rPr>
                <w:rFonts w:hint="eastAsia" w:ascii="Times New Roman" w:hAnsi="Times New Roman" w:eastAsia="方正仿宋_GBK"/>
                <w:b/>
                <w:color w:val="000000"/>
                <w:sz w:val="28"/>
                <w:szCs w:val="28"/>
              </w:rPr>
              <w:t>推进情况：</w:t>
            </w:r>
            <w:r>
              <w:rPr>
                <w:rFonts w:hint="eastAsia" w:ascii="Times New Roman" w:hAnsi="Times New Roman" w:eastAsia="方正仿宋_GBK" w:cs="Times New Roman"/>
                <w:b w:val="0"/>
                <w:bCs/>
                <w:sz w:val="28"/>
                <w:szCs w:val="28"/>
                <w:lang w:val="en-US" w:eastAsia="zh-CN"/>
              </w:rPr>
              <w:t>与各板块进行工作对接，梳理2025年全区交通路桥类政府投资项目，配合发改做好项目调整、入库工作，以办文单形式新增胡埭镇鸿翔夏渎片区新建配套道路（钱胡路（桃韵路-陆马公路）、纵一路（S342-钱胡路）、桃韵路（S342-人民西路））至政府投资项目储备库，做好听涛路延伸段照明改造项目和安富路（建筑路-北华支路）新建道路项目的立项协审，做好盘龙路改造项目投资额调整审核</w:t>
            </w:r>
            <w:r>
              <w:rPr>
                <w:rFonts w:hint="eastAsia" w:ascii="Times New Roman" w:hAnsi="Times New Roman" w:eastAsia="方正仿宋_GBK" w:cs="Times New Roman"/>
                <w:color w:val="000000"/>
                <w:sz w:val="28"/>
                <w:szCs w:val="28"/>
              </w:rPr>
              <w:t>。</w:t>
            </w:r>
          </w:p>
          <w:p w14:paraId="73F21E4B">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6</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olor w:val="000000"/>
                <w:sz w:val="28"/>
                <w:szCs w:val="28"/>
              </w:rPr>
              <w:t>组织开展2025年汛期暑期交通运输安全生产重大风险隐患排查整治行动</w:t>
            </w:r>
            <w:r>
              <w:rPr>
                <w:rFonts w:hint="default" w:ascii="Times New Roman" w:hAnsi="Times New Roman" w:eastAsia="方正仿宋_GBK" w:cs="Times New Roman"/>
                <w:sz w:val="28"/>
                <w:szCs w:val="28"/>
              </w:rPr>
              <w:t>。</w:t>
            </w:r>
          </w:p>
          <w:p w14:paraId="216F845E">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s="Times New Roman"/>
                <w:color w:val="000000"/>
                <w:sz w:val="28"/>
                <w:szCs w:val="28"/>
                <w:lang w:val="en-US" w:eastAsia="zh-CN"/>
              </w:rPr>
              <w:t>开展企业自查和部门排查，226家重点企业完成自查工作，累计查纠隐患240项；部门抽查企业79家，发现隐患41项</w:t>
            </w:r>
            <w:r>
              <w:rPr>
                <w:rFonts w:hint="default" w:ascii="Times New Roman" w:hAnsi="Times New Roman" w:eastAsia="方正仿宋_GBK" w:cs="Times New Roman"/>
                <w:sz w:val="28"/>
                <w:szCs w:val="28"/>
              </w:rPr>
              <w:t>。</w:t>
            </w:r>
          </w:p>
          <w:p w14:paraId="78C3EF4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rPr>
              <w:t>推广道路普货运输安全管理联合体工作</w:t>
            </w:r>
            <w:r>
              <w:rPr>
                <w:rFonts w:hint="eastAsia" w:ascii="Times New Roman" w:hAnsi="Times New Roman" w:eastAsia="方正仿宋_GBK" w:cs="Times New Roman"/>
                <w:sz w:val="28"/>
                <w:szCs w:val="28"/>
                <w:lang w:eastAsia="zh-CN"/>
              </w:rPr>
              <w:t>。</w:t>
            </w:r>
          </w:p>
          <w:p w14:paraId="1A07AC3F">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default" w:ascii="Times New Roman" w:hAnsi="Times New Roman" w:eastAsia="方正仿宋_GBK" w:cs="Times New Roman"/>
                <w:sz w:val="28"/>
                <w:szCs w:val="28"/>
              </w:rPr>
              <w:t>根根据今年修订的新台账和制度，完善联合体相关台账和制度；分类别召开运输企业联合体推广会议，结合日常检查在普货运输企业中开展联合体的推广工作，到目前为止已加入联合体业户25家。</w:t>
            </w:r>
          </w:p>
          <w:p w14:paraId="4BA62D00">
            <w:pPr>
              <w:spacing w:line="300" w:lineRule="exact"/>
              <w:rPr>
                <w:rFonts w:hint="eastAsia" w:ascii="Times New Roman" w:hAnsi="Times New Roman" w:eastAsia="方正仿宋_GBK" w:cs="Times New Roman"/>
                <w:sz w:val="28"/>
                <w:szCs w:val="28"/>
                <w:lang w:eastAsia="zh-CN"/>
              </w:rPr>
            </w:pPr>
            <w:bookmarkStart w:id="2" w:name="OLE_LINK12"/>
            <w:r>
              <w:rPr>
                <w:rFonts w:hint="eastAsia"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lang w:val="en-US" w:eastAsia="zh-CN"/>
              </w:rPr>
              <w:t>.</w:t>
            </w:r>
            <w:r>
              <w:rPr>
                <w:rFonts w:ascii="Times New Roman" w:hAnsi="Times New Roman" w:eastAsia="方正仿宋_GBK" w:cs="Times New Roman"/>
                <w:color w:val="auto"/>
                <w:sz w:val="28"/>
                <w:szCs w:val="28"/>
              </w:rPr>
              <w:t>深入打好交通运输领域污染防治攻坚战</w:t>
            </w:r>
            <w:r>
              <w:rPr>
                <w:rFonts w:hint="eastAsia" w:ascii="Times New Roman" w:hAnsi="Times New Roman" w:eastAsia="方正仿宋_GBK" w:cs="Times New Roman"/>
                <w:sz w:val="28"/>
                <w:szCs w:val="28"/>
                <w:lang w:eastAsia="zh-CN"/>
              </w:rPr>
              <w:t>。</w:t>
            </w:r>
          </w:p>
          <w:p w14:paraId="5445FC99">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olor w:val="000000"/>
                <w:sz w:val="28"/>
                <w:szCs w:val="28"/>
              </w:rPr>
              <w:t>累计出动检查人员86人次，检查企业41家次，督促企业落实汽修作业“三废”处置、干散货码头扬尘管控等措施；开展内河通航水域巡查，无“三无”船舶和非法码头，复查前期取缔非法码头，无私自作业行为</w:t>
            </w:r>
            <w:bookmarkStart w:id="3" w:name="OLE_LINK4"/>
            <w:bookmarkStart w:id="4" w:name="OLE_LINK3"/>
            <w:r>
              <w:rPr>
                <w:rFonts w:hint="eastAsia" w:ascii="Times New Roman" w:hAnsi="Times New Roman" w:eastAsia="方正仿宋_GBK"/>
                <w:color w:val="000000"/>
                <w:sz w:val="28"/>
                <w:szCs w:val="28"/>
              </w:rPr>
              <w:t>；</w:t>
            </w:r>
            <w:bookmarkEnd w:id="3"/>
            <w:bookmarkEnd w:id="4"/>
            <w:r>
              <w:rPr>
                <w:rFonts w:hint="eastAsia" w:ascii="Times New Roman" w:hAnsi="Times New Roman" w:eastAsia="方正仿宋_GBK"/>
                <w:color w:val="000000"/>
                <w:sz w:val="28"/>
                <w:szCs w:val="28"/>
              </w:rPr>
              <w:t>5月共处置粉尘在线监测平台预警73次；港口岸电共计使用285次，接电时长2201.85小时，用电量1311.87千瓦时；共接收船舶生活垃圾286单0.6921吨，生活污水275单24.16立方米，含油污21单3.567立方米</w:t>
            </w:r>
            <w:r>
              <w:rPr>
                <w:rFonts w:hint="default" w:ascii="Times New Roman" w:hAnsi="Times New Roman" w:eastAsia="方正仿宋_GBK" w:cs="Times New Roman"/>
                <w:sz w:val="28"/>
                <w:szCs w:val="28"/>
              </w:rPr>
              <w:t>。</w:t>
            </w:r>
            <w:bookmarkEnd w:id="2"/>
            <w:bookmarkStart w:id="5" w:name="OLE_LINK13"/>
            <w:bookmarkStart w:id="6" w:name="OLE_LINK11"/>
          </w:p>
          <w:p w14:paraId="4AF6CE2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rPr>
              <w:t>强化驾驶员培训行业风险管控</w:t>
            </w:r>
            <w:r>
              <w:rPr>
                <w:rFonts w:hint="eastAsia" w:ascii="Times New Roman" w:hAnsi="Times New Roman" w:eastAsia="方正仿宋_GBK" w:cs="Times New Roman"/>
                <w:sz w:val="28"/>
                <w:szCs w:val="28"/>
                <w:lang w:eastAsia="zh-CN"/>
              </w:rPr>
              <w:t>。</w:t>
            </w:r>
          </w:p>
          <w:bookmarkEnd w:id="5"/>
          <w:p w14:paraId="1A5E9BF8">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default" w:ascii="Times New Roman" w:hAnsi="Times New Roman" w:eastAsia="方正仿宋_GBK" w:cs="Times New Roman"/>
                <w:sz w:val="28"/>
                <w:szCs w:val="28"/>
              </w:rPr>
              <w:t>督促驾校进一步推进“先培后付”资金托管制度，目前资金托管占比率为52.7%。5月份对1家驾培企业进行监督检查，重点查处不按纲培训、学时造假、教练员“吃拿卡要”等问题，保障学员合法权利。</w:t>
            </w:r>
            <w:bookmarkEnd w:id="6"/>
            <w:bookmarkStart w:id="7" w:name="OLE_LINK14"/>
            <w:bookmarkStart w:id="8" w:name="OLE_LINK15"/>
          </w:p>
          <w:p w14:paraId="7FAEE64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10.</w:t>
            </w:r>
            <w:r>
              <w:rPr>
                <w:rFonts w:hint="default" w:ascii="Times New Roman" w:hAnsi="Times New Roman" w:eastAsia="方正仿宋_GBK" w:cs="Times New Roman"/>
                <w:sz w:val="28"/>
                <w:szCs w:val="28"/>
              </w:rPr>
              <w:t>治超工作</w:t>
            </w:r>
            <w:r>
              <w:rPr>
                <w:rFonts w:hint="eastAsia" w:ascii="Times New Roman" w:hAnsi="Times New Roman" w:eastAsia="方正仿宋_GBK" w:cs="Times New Roman"/>
                <w:sz w:val="28"/>
                <w:szCs w:val="28"/>
                <w:lang w:eastAsia="zh-CN"/>
              </w:rPr>
              <w:t>。</w:t>
            </w:r>
          </w:p>
          <w:p w14:paraId="4369858A">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bookmarkEnd w:id="7"/>
            <w:r>
              <w:rPr>
                <w:rFonts w:hint="default" w:ascii="Times New Roman" w:hAnsi="Times New Roman" w:eastAsia="方正仿宋_GBK" w:cs="Times New Roman"/>
                <w:sz w:val="28"/>
                <w:szCs w:val="28"/>
              </w:rPr>
              <w:t>5月共计出动执法人员（包括滨湖治超站）386人次，检查车辆84辆，交警处罚超限超载车辆31辆，卸驳载超限超载货物635吨。</w:t>
            </w:r>
            <w:bookmarkEnd w:id="8"/>
          </w:p>
          <w:p w14:paraId="7573EEA8">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1</w:t>
            </w:r>
            <w:r>
              <w:rPr>
                <w:rFonts w:hint="eastAsia"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val="en-US" w:eastAsia="zh-CN"/>
              </w:rPr>
              <w:t>.</w:t>
            </w:r>
            <w:r>
              <w:rPr>
                <w:rFonts w:hint="eastAsia" w:ascii="Times New Roman" w:hAnsi="Times New Roman" w:eastAsia="方正仿宋_GBK" w:cs="Times New Roman"/>
                <w:color w:val="auto"/>
                <w:sz w:val="28"/>
                <w:szCs w:val="28"/>
              </w:rPr>
              <w:t>优化营商环境，开展交通“放管服效”活动</w:t>
            </w:r>
            <w:r>
              <w:rPr>
                <w:rFonts w:ascii="Times New Roman" w:hAnsi="Times New Roman" w:eastAsia="方正仿宋_GBK" w:cs="Times New Roman"/>
                <w:color w:val="auto"/>
                <w:sz w:val="28"/>
                <w:szCs w:val="28"/>
              </w:rPr>
              <w:t>。</w:t>
            </w:r>
          </w:p>
          <w:p w14:paraId="0E2B7818">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b/>
                <w:bCs/>
                <w:sz w:val="28"/>
                <w:szCs w:val="28"/>
                <w:lang w:val="en-US" w:eastAsia="zh-CN"/>
              </w:rPr>
              <w:t>推进情况：</w:t>
            </w:r>
            <w:r>
              <w:rPr>
                <w:rFonts w:hint="default" w:ascii="Times New Roman" w:hAnsi="Times New Roman" w:eastAsia="方正仿宋_GBK" w:cs="Times New Roman"/>
                <w:sz w:val="28"/>
                <w:szCs w:val="28"/>
                <w:lang w:val="en-US" w:eastAsia="zh-CN"/>
              </w:rPr>
              <w:t>编制完成2025年度优化营商环境工作要点。组织各部门共计办理行政审批事项966起，其中行政许可5起；办理行政确认事项46起；备案事项7起；换证175件；年审606起；注销66起；变更7起；配发41件；过户13件。</w:t>
            </w:r>
          </w:p>
          <w:p w14:paraId="65DB956E">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lang w:val="en-US" w:eastAsia="zh-CN"/>
              </w:rPr>
              <w:t>2</w:t>
            </w:r>
            <w:r>
              <w:rPr>
                <w:rFonts w:ascii="Times New Roman" w:hAnsi="Times New Roman" w:eastAsia="方正仿宋_GBK" w:cs="Times New Roman"/>
                <w:color w:val="auto"/>
                <w:sz w:val="28"/>
                <w:szCs w:val="28"/>
              </w:rPr>
              <w:t>.</w:t>
            </w:r>
            <w:r>
              <w:rPr>
                <w:rFonts w:hint="eastAsia" w:ascii="Times New Roman" w:hAnsi="Times New Roman" w:eastAsia="方正仿宋_GBK" w:cs="Times New Roman"/>
                <w:color w:val="auto"/>
                <w:sz w:val="28"/>
                <w:szCs w:val="28"/>
              </w:rPr>
              <w:t>邮政监管相关工作</w:t>
            </w:r>
            <w:r>
              <w:rPr>
                <w:rFonts w:hint="eastAsia" w:ascii="Times New Roman" w:hAnsi="Times New Roman" w:eastAsia="方正仿宋_GBK" w:cs="Times New Roman"/>
                <w:color w:val="auto"/>
                <w:sz w:val="28"/>
                <w:szCs w:val="28"/>
                <w:lang w:eastAsia="zh-CN"/>
              </w:rPr>
              <w:t>。</w:t>
            </w:r>
          </w:p>
          <w:p w14:paraId="1D172239">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rPr>
              <w:t>推进情况</w:t>
            </w:r>
            <w:r>
              <w:rPr>
                <w:rFonts w:hint="eastAsia" w:ascii="Times New Roman" w:hAnsi="Times New Roman" w:eastAsia="方正仿宋_GBK" w:cs="Times New Roman"/>
                <w:b/>
                <w:bCs/>
                <w:sz w:val="28"/>
                <w:szCs w:val="28"/>
                <w:lang w:eastAsia="zh-CN"/>
              </w:rPr>
              <w:t>：</w:t>
            </w:r>
            <w:r>
              <w:rPr>
                <w:rFonts w:hint="default" w:ascii="Times New Roman" w:hAnsi="Times New Roman" w:eastAsia="方正仿宋_GBK" w:cs="Times New Roman"/>
                <w:b w:val="0"/>
                <w:bCs w:val="0"/>
                <w:sz w:val="28"/>
                <w:szCs w:val="28"/>
              </w:rPr>
              <w:t>组织开展全区快递跨部门联合检查</w:t>
            </w:r>
            <w:r>
              <w:rPr>
                <w:rFonts w:hint="eastAsia" w:ascii="Times New Roman" w:hAnsi="Times New Roman" w:eastAsia="方正仿宋_GBK" w:cs="Times New Roman"/>
                <w:b w:val="0"/>
                <w:bCs w:val="0"/>
                <w:sz w:val="28"/>
                <w:szCs w:val="28"/>
                <w:lang w:val="en-US" w:eastAsia="zh-CN"/>
              </w:rPr>
              <w:t>，根据全区跨部门联合检查情况下发情况通报，并限期整改。出动检查人数43人次，检查网点23家。</w:t>
            </w:r>
          </w:p>
          <w:p w14:paraId="51599BB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lang w:val="en-US" w:eastAsia="zh-CN"/>
              </w:rPr>
              <w:t>.</w:t>
            </w:r>
            <w:r>
              <w:rPr>
                <w:rFonts w:ascii="Times New Roman" w:hAnsi="Times New Roman" w:eastAsia="方正仿宋_GBK" w:cs="Times New Roman"/>
                <w:color w:val="auto"/>
                <w:sz w:val="28"/>
                <w:szCs w:val="28"/>
              </w:rPr>
              <w:t>稳步推进“双联双提”工作</w:t>
            </w:r>
            <w:r>
              <w:rPr>
                <w:rFonts w:hint="eastAsia" w:ascii="Times New Roman" w:hAnsi="Times New Roman" w:eastAsia="方正仿宋_GBK" w:cs="Times New Roman"/>
                <w:color w:val="auto"/>
                <w:sz w:val="28"/>
                <w:szCs w:val="28"/>
                <w:lang w:eastAsia="zh-CN"/>
              </w:rPr>
              <w:t>。</w:t>
            </w:r>
          </w:p>
          <w:p w14:paraId="69CFCCA7">
            <w:pPr>
              <w:keepNext w:val="0"/>
              <w:keepLines w:val="0"/>
              <w:pageBreakBefore w:val="0"/>
              <w:widowControl w:val="0"/>
              <w:kinsoku/>
              <w:wordWrap/>
              <w:overflowPunct/>
              <w:topLinePunct w:val="0"/>
              <w:autoSpaceDE/>
              <w:autoSpaceDN/>
              <w:bidi w:val="0"/>
              <w:adjustRightInd/>
              <w:snapToGrid/>
              <w:spacing w:line="380" w:lineRule="exact"/>
              <w:ind w:left="559" w:leftChars="266" w:firstLine="0" w:firstLineChars="0"/>
              <w:textAlignment w:val="auto"/>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b/>
                <w:bCs/>
                <w:sz w:val="28"/>
                <w:szCs w:val="28"/>
                <w:lang w:val="en-US" w:eastAsia="zh-CN"/>
              </w:rPr>
              <w:t>推进情况：</w:t>
            </w:r>
            <w:r>
              <w:rPr>
                <w:rFonts w:hint="eastAsia" w:ascii="Times New Roman" w:hAnsi="Times New Roman" w:eastAsia="方正仿宋_GBK" w:cs="Times New Roman"/>
                <w:sz w:val="28"/>
                <w:szCs w:val="28"/>
              </w:rPr>
              <w:t>对接各街道板块、区商务局、区工信局做好对重点外贸企业及规上制造企业开展货运调查摸底工作。落实每季度重点企业“敲门行动”上门走访计划，5月份已走访相关企业4家</w:t>
            </w:r>
            <w:r>
              <w:rPr>
                <w:rFonts w:hint="default" w:ascii="Times New Roman" w:hAnsi="Times New Roman" w:eastAsia="方正仿宋_GBK" w:cs="Times New Roman"/>
                <w:sz w:val="28"/>
                <w:szCs w:val="28"/>
                <w:lang w:val="en-US" w:eastAsia="zh-CN"/>
              </w:rPr>
              <w:t>。</w:t>
            </w:r>
          </w:p>
        </w:tc>
      </w:tr>
      <w:tr w14:paraId="5133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50" w:type="dxa"/>
            <w:noWrap w:val="0"/>
            <w:vAlign w:val="center"/>
          </w:tcPr>
          <w:p w14:paraId="075CC4C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hint="eastAsia" w:ascii="Times New Roman" w:hAnsi="Times New Roman" w:eastAsia="方正楷体_GBK" w:cs="Times New Roman"/>
                <w:b/>
                <w:color w:val="auto"/>
                <w:sz w:val="30"/>
                <w:szCs w:val="30"/>
                <w:lang w:val="en-US" w:eastAsia="zh-CN"/>
              </w:rPr>
              <w:t>5</w:t>
            </w:r>
            <w:r>
              <w:rPr>
                <w:rFonts w:ascii="Times New Roman" w:hAnsi="Times New Roman" w:eastAsia="方正楷体_GBK" w:cs="Times New Roman"/>
                <w:b/>
                <w:color w:val="auto"/>
                <w:sz w:val="30"/>
                <w:szCs w:val="30"/>
              </w:rPr>
              <w:t>月</w:t>
            </w:r>
          </w:p>
          <w:p w14:paraId="4B0305B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存在问题</w:t>
            </w:r>
          </w:p>
        </w:tc>
        <w:tc>
          <w:tcPr>
            <w:tcW w:w="7649" w:type="dxa"/>
            <w:tcBorders>
              <w:bottom w:val="single" w:color="auto" w:sz="4" w:space="0"/>
            </w:tcBorders>
            <w:noWrap w:val="0"/>
            <w:vAlign w:val="top"/>
          </w:tcPr>
          <w:p w14:paraId="3258275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rPr>
            </w:pPr>
          </w:p>
          <w:p w14:paraId="7E0859BF">
            <w:pPr>
              <w:keepNext w:val="0"/>
              <w:keepLines w:val="0"/>
              <w:pageBreakBefore w:val="0"/>
              <w:widowControl w:val="0"/>
              <w:kinsoku/>
              <w:wordWrap/>
              <w:overflowPunct/>
              <w:topLinePunct w:val="0"/>
              <w:autoSpaceDE/>
              <w:autoSpaceDN/>
              <w:bidi w:val="0"/>
              <w:adjustRightInd/>
              <w:snapToGrid/>
              <w:spacing w:line="380" w:lineRule="exact"/>
              <w:ind w:left="420" w:leftChars="200"/>
              <w:textAlignment w:val="auto"/>
              <w:rPr>
                <w:rFonts w:ascii="Times New Roman" w:hAnsi="Times New Roman" w:eastAsia="方正仿宋_GBK" w:cs="Times New Roman"/>
                <w:color w:val="auto"/>
                <w:sz w:val="28"/>
                <w:szCs w:val="28"/>
              </w:rPr>
            </w:pPr>
            <w:r>
              <w:rPr>
                <w:rFonts w:ascii="Times New Roman" w:hAnsi="Times New Roman" w:eastAsia="方正仿宋_GBK" w:cs="Times New Roman"/>
                <w:color w:val="auto"/>
                <w:sz w:val="28"/>
                <w:szCs w:val="28"/>
              </w:rPr>
              <w:t>无</w:t>
            </w:r>
          </w:p>
        </w:tc>
      </w:tr>
      <w:tr w14:paraId="0397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850" w:type="dxa"/>
            <w:tcBorders>
              <w:bottom w:val="single" w:color="auto" w:sz="4" w:space="0"/>
            </w:tcBorders>
            <w:noWrap w:val="0"/>
            <w:vAlign w:val="center"/>
          </w:tcPr>
          <w:p w14:paraId="33661B3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hint="eastAsia" w:ascii="Times New Roman" w:hAnsi="Times New Roman" w:eastAsia="方正楷体_GBK" w:cs="Times New Roman"/>
                <w:b/>
                <w:color w:val="auto"/>
                <w:sz w:val="30"/>
                <w:szCs w:val="30"/>
                <w:lang w:val="en-US" w:eastAsia="zh-CN"/>
              </w:rPr>
              <w:t>6</w:t>
            </w:r>
            <w:r>
              <w:rPr>
                <w:rFonts w:ascii="Times New Roman" w:hAnsi="Times New Roman" w:eastAsia="方正楷体_GBK" w:cs="Times New Roman"/>
                <w:b/>
                <w:color w:val="auto"/>
                <w:sz w:val="30"/>
                <w:szCs w:val="30"/>
              </w:rPr>
              <w:t>月</w:t>
            </w:r>
          </w:p>
          <w:p w14:paraId="3C30FF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主要</w:t>
            </w:r>
          </w:p>
          <w:p w14:paraId="55AD638B">
            <w:pPr>
              <w:keepNext w:val="0"/>
              <w:keepLines w:val="0"/>
              <w:pageBreakBefore w:val="0"/>
              <w:widowControl w:val="0"/>
              <w:kinsoku/>
              <w:wordWrap/>
              <w:overflowPunct/>
              <w:topLinePunct w:val="0"/>
              <w:autoSpaceDE/>
              <w:autoSpaceDN/>
              <w:bidi w:val="0"/>
              <w:adjustRightInd/>
              <w:snapToGrid/>
              <w:spacing w:line="380" w:lineRule="exact"/>
              <w:ind w:left="1"/>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工作</w:t>
            </w:r>
          </w:p>
          <w:p w14:paraId="2679E49B">
            <w:pPr>
              <w:keepNext w:val="0"/>
              <w:keepLines w:val="0"/>
              <w:pageBreakBefore w:val="0"/>
              <w:widowControl w:val="0"/>
              <w:kinsoku/>
              <w:wordWrap/>
              <w:overflowPunct/>
              <w:topLinePunct w:val="0"/>
              <w:autoSpaceDE/>
              <w:autoSpaceDN/>
              <w:bidi w:val="0"/>
              <w:adjustRightInd/>
              <w:snapToGrid/>
              <w:spacing w:line="380" w:lineRule="exact"/>
              <w:ind w:left="1"/>
              <w:jc w:val="center"/>
              <w:textAlignment w:val="auto"/>
              <w:rPr>
                <w:rFonts w:ascii="Times New Roman" w:hAnsi="Times New Roman" w:eastAsia="方正楷体_GBK" w:cs="Times New Roman"/>
                <w:b/>
                <w:color w:val="auto"/>
                <w:sz w:val="30"/>
                <w:szCs w:val="30"/>
              </w:rPr>
            </w:pPr>
            <w:r>
              <w:rPr>
                <w:rFonts w:ascii="Times New Roman" w:hAnsi="Times New Roman" w:eastAsia="方正楷体_GBK" w:cs="Times New Roman"/>
                <w:b/>
                <w:color w:val="auto"/>
                <w:sz w:val="30"/>
                <w:szCs w:val="30"/>
              </w:rPr>
              <w:t>安排</w:t>
            </w:r>
          </w:p>
        </w:tc>
        <w:tc>
          <w:tcPr>
            <w:tcW w:w="7649" w:type="dxa"/>
            <w:tcBorders>
              <w:bottom w:val="single" w:color="auto" w:sz="4" w:space="0"/>
            </w:tcBorders>
            <w:noWrap w:val="0"/>
            <w:vAlign w:val="center"/>
          </w:tcPr>
          <w:p w14:paraId="0604C79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1.开展重点行业领域安全生产治本攻坚三年行动</w:t>
            </w:r>
            <w:r>
              <w:rPr>
                <w:rFonts w:hint="eastAsia" w:ascii="Times New Roman" w:hAnsi="Times New Roman" w:eastAsia="方正仿宋_GBK" w:cs="Times New Roman"/>
                <w:sz w:val="28"/>
                <w:szCs w:val="28"/>
                <w:lang w:eastAsia="zh-CN"/>
              </w:rPr>
              <w:t>；</w:t>
            </w:r>
          </w:p>
          <w:p w14:paraId="745D60B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2.认真做好中央生态环境保护督察整改工作</w:t>
            </w:r>
            <w:r>
              <w:rPr>
                <w:rFonts w:hint="eastAsia" w:ascii="Times New Roman" w:hAnsi="Times New Roman" w:eastAsia="方正仿宋_GBK" w:cs="Times New Roman"/>
                <w:sz w:val="28"/>
                <w:szCs w:val="28"/>
                <w:lang w:eastAsia="zh-CN"/>
              </w:rPr>
              <w:t>；</w:t>
            </w:r>
          </w:p>
          <w:p w14:paraId="38065283">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推进农村公路路网规划</w:t>
            </w:r>
            <w:r>
              <w:rPr>
                <w:rFonts w:hint="eastAsia" w:ascii="Times New Roman" w:hAnsi="Times New Roman" w:eastAsia="方正仿宋_GBK" w:cs="Times New Roman"/>
                <w:sz w:val="28"/>
                <w:szCs w:val="28"/>
                <w:lang w:val="en-US" w:eastAsia="zh-CN"/>
              </w:rPr>
              <w:t>修编工作</w:t>
            </w:r>
            <w:r>
              <w:rPr>
                <w:rFonts w:hint="eastAsia" w:ascii="Times New Roman" w:hAnsi="Times New Roman" w:eastAsia="方正仿宋_GBK" w:cs="Times New Roman"/>
                <w:sz w:val="28"/>
                <w:szCs w:val="28"/>
                <w:lang w:eastAsia="zh-CN"/>
              </w:rPr>
              <w:t>；</w:t>
            </w:r>
          </w:p>
          <w:p w14:paraId="0E3AEC8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.开展低空经济调研走访和招商引资工作</w:t>
            </w:r>
            <w:r>
              <w:rPr>
                <w:rFonts w:hint="eastAsia"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加强与低空运营企业合作，推进低空航线及场景落地</w:t>
            </w:r>
            <w:r>
              <w:rPr>
                <w:rFonts w:hint="eastAsia"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rPr>
              <w:t>推进无锡（滨湖）民用无人试飞运行基地建设工作</w:t>
            </w:r>
            <w:r>
              <w:rPr>
                <w:rFonts w:hint="eastAsia" w:ascii="Times New Roman" w:hAnsi="Times New Roman" w:eastAsia="方正仿宋_GBK" w:cs="Times New Roman"/>
                <w:sz w:val="28"/>
                <w:szCs w:val="28"/>
                <w:lang w:eastAsia="zh-CN"/>
              </w:rPr>
              <w:t>；</w:t>
            </w:r>
          </w:p>
          <w:p w14:paraId="628423F7">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rPr>
              <w:t>牵头全区道桥建设项目</w:t>
            </w:r>
            <w:r>
              <w:rPr>
                <w:rFonts w:hint="eastAsia" w:ascii="Times New Roman" w:hAnsi="Times New Roman" w:eastAsia="方正仿宋_GBK" w:cs="Times New Roman"/>
                <w:sz w:val="28"/>
                <w:szCs w:val="28"/>
                <w:lang w:val="en-US" w:eastAsia="zh-CN"/>
              </w:rPr>
              <w:t>；</w:t>
            </w:r>
          </w:p>
          <w:p w14:paraId="5F5D2A5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8</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会同</w:t>
            </w:r>
            <w:r>
              <w:rPr>
                <w:rFonts w:hint="default" w:ascii="Times New Roman" w:hAnsi="Times New Roman" w:eastAsia="方正仿宋_GBK" w:cs="Times New Roman"/>
                <w:sz w:val="28"/>
                <w:szCs w:val="28"/>
              </w:rPr>
              <w:t>区建管中心做好山水东路改造提升项目一期</w:t>
            </w:r>
            <w:r>
              <w:rPr>
                <w:rFonts w:hint="default" w:ascii="Times New Roman" w:hAnsi="Times New Roman" w:eastAsia="方正仿宋_GBK" w:cs="Times New Roman"/>
                <w:sz w:val="28"/>
                <w:szCs w:val="28"/>
                <w:lang w:val="en-US" w:eastAsia="zh-CN"/>
              </w:rPr>
              <w:t>工程</w:t>
            </w:r>
            <w:r>
              <w:rPr>
                <w:rFonts w:hint="default" w:ascii="Times New Roman" w:hAnsi="Times New Roman" w:eastAsia="方正仿宋_GBK" w:cs="Times New Roman"/>
                <w:sz w:val="28"/>
                <w:szCs w:val="28"/>
              </w:rPr>
              <w:t>（具区路～震泽路）段</w:t>
            </w:r>
            <w:r>
              <w:rPr>
                <w:rFonts w:hint="default" w:ascii="Times New Roman" w:hAnsi="Times New Roman" w:eastAsia="方正仿宋_GBK" w:cs="Times New Roman"/>
                <w:sz w:val="28"/>
                <w:szCs w:val="28"/>
                <w:lang w:val="en-US" w:eastAsia="zh-CN"/>
              </w:rPr>
              <w:t>前期手续办理工作，确保项目建设按计划推进</w:t>
            </w:r>
            <w:r>
              <w:rPr>
                <w:rFonts w:hint="default" w:ascii="Times New Roman" w:hAnsi="Times New Roman" w:eastAsia="方正仿宋_GBK" w:cs="Times New Roman"/>
                <w:sz w:val="28"/>
                <w:szCs w:val="28"/>
              </w:rPr>
              <w:t>；</w:t>
            </w:r>
            <w:r>
              <w:rPr>
                <w:rFonts w:hint="default" w:ascii="Times New Roman" w:hAnsi="Times New Roman" w:eastAsia="方正仿宋_GBK" w:cs="Times New Roman"/>
                <w:sz w:val="28"/>
                <w:szCs w:val="28"/>
                <w:lang w:val="en-US" w:eastAsia="zh-CN"/>
              </w:rPr>
              <w:t>视情</w:t>
            </w:r>
            <w:r>
              <w:rPr>
                <w:rFonts w:hint="default" w:ascii="Times New Roman" w:hAnsi="Times New Roman" w:eastAsia="方正仿宋_GBK" w:cs="Times New Roman"/>
                <w:sz w:val="28"/>
                <w:szCs w:val="28"/>
              </w:rPr>
              <w:t>开展二期</w:t>
            </w:r>
            <w:r>
              <w:rPr>
                <w:rFonts w:hint="default" w:ascii="Times New Roman" w:hAnsi="Times New Roman" w:eastAsia="方正仿宋_GBK" w:cs="Times New Roman"/>
                <w:sz w:val="28"/>
                <w:szCs w:val="28"/>
                <w:lang w:val="en-US" w:eastAsia="zh-CN"/>
              </w:rPr>
              <w:t>工程</w:t>
            </w:r>
            <w:r>
              <w:rPr>
                <w:rFonts w:hint="default" w:ascii="Times New Roman" w:hAnsi="Times New Roman" w:eastAsia="方正仿宋_GBK" w:cs="Times New Roman"/>
                <w:sz w:val="28"/>
                <w:szCs w:val="28"/>
              </w:rPr>
              <w:t>（缘溪道～具区路）段前期研究和立项准备工作</w:t>
            </w:r>
            <w:r>
              <w:rPr>
                <w:rFonts w:hint="eastAsia" w:ascii="Times New Roman" w:hAnsi="Times New Roman" w:eastAsia="方正仿宋_GBK" w:cs="Times New Roman"/>
                <w:sz w:val="28"/>
                <w:szCs w:val="28"/>
                <w:lang w:eastAsia="zh-CN"/>
              </w:rPr>
              <w:t>；</w:t>
            </w:r>
          </w:p>
          <w:p w14:paraId="05FF030C">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sz w:val="28"/>
                <w:szCs w:val="28"/>
                <w:lang w:val="en-US" w:eastAsia="zh-CN"/>
              </w:rPr>
              <w:t>9</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rPr>
              <w:t>做好端午节期间执勤保障工作</w:t>
            </w:r>
            <w:r>
              <w:rPr>
                <w:rFonts w:hint="eastAsia" w:ascii="Times New Roman" w:hAnsi="Times New Roman" w:eastAsia="方正仿宋_GBK" w:cs="Times New Roman"/>
                <w:sz w:val="28"/>
                <w:szCs w:val="28"/>
                <w:lang w:eastAsia="zh-CN"/>
              </w:rPr>
              <w:t>。</w:t>
            </w:r>
          </w:p>
          <w:p w14:paraId="6E40516A">
            <w:pPr>
              <w:spacing w:line="300" w:lineRule="exact"/>
              <w:rPr>
                <w:rFonts w:ascii="Times New Roman" w:hAnsi="Times New Roman" w:eastAsia="方正仿宋_GBK" w:cs="Times New Roman"/>
                <w:bCs/>
                <w:color w:val="auto"/>
                <w:sz w:val="28"/>
                <w:szCs w:val="28"/>
              </w:rPr>
            </w:pPr>
            <w:r>
              <w:rPr>
                <w:rFonts w:hint="eastAsia" w:ascii="Times New Roman" w:hAnsi="Times New Roman" w:eastAsia="方正仿宋_GBK" w:cs="Times New Roman"/>
                <w:bCs/>
                <w:color w:val="auto"/>
                <w:sz w:val="28"/>
                <w:szCs w:val="28"/>
                <w:lang w:val="en-US" w:eastAsia="zh-CN"/>
              </w:rPr>
              <w:t>10</w:t>
            </w:r>
            <w:r>
              <w:rPr>
                <w:rFonts w:hint="eastAsia" w:ascii="Times New Roman" w:hAnsi="Times New Roman" w:eastAsia="方正仿宋_GBK" w:cs="Times New Roman"/>
                <w:bCs/>
                <w:color w:val="auto"/>
                <w:sz w:val="28"/>
                <w:szCs w:val="28"/>
              </w:rPr>
              <w:t>.继续做好</w:t>
            </w:r>
            <w:r>
              <w:rPr>
                <w:rFonts w:ascii="Times New Roman" w:hAnsi="Times New Roman" w:eastAsia="方正仿宋_GBK" w:cs="Times New Roman"/>
                <w:color w:val="auto"/>
                <w:sz w:val="28"/>
                <w:szCs w:val="28"/>
              </w:rPr>
              <w:t>“双联双提”</w:t>
            </w:r>
            <w:r>
              <w:rPr>
                <w:rFonts w:hint="eastAsia" w:ascii="Times New Roman" w:hAnsi="Times New Roman" w:eastAsia="方正仿宋_GBK" w:cs="Times New Roman"/>
                <w:color w:val="auto"/>
                <w:sz w:val="28"/>
                <w:szCs w:val="28"/>
              </w:rPr>
              <w:t>相关</w:t>
            </w:r>
            <w:r>
              <w:rPr>
                <w:rFonts w:ascii="Times New Roman" w:hAnsi="Times New Roman" w:eastAsia="方正仿宋_GBK" w:cs="Times New Roman"/>
                <w:color w:val="auto"/>
                <w:sz w:val="28"/>
                <w:szCs w:val="28"/>
              </w:rPr>
              <w:t>工作</w:t>
            </w:r>
            <w:r>
              <w:rPr>
                <w:rFonts w:hint="eastAsia" w:ascii="Times New Roman" w:hAnsi="Times New Roman" w:eastAsia="方正仿宋_GBK" w:cs="Times New Roman"/>
                <w:bCs/>
                <w:color w:val="auto"/>
                <w:sz w:val="28"/>
                <w:szCs w:val="28"/>
              </w:rPr>
              <w:t>。</w:t>
            </w:r>
          </w:p>
          <w:p w14:paraId="084B8678">
            <w:pPr>
              <w:spacing w:line="300" w:lineRule="exact"/>
              <w:rPr>
                <w:rFonts w:hint="eastAsia" w:ascii="Times New Roman" w:hAnsi="Times New Roman" w:eastAsia="方正仿宋_GBK" w:cs="Times New Roman"/>
                <w:bCs/>
                <w:color w:val="auto"/>
                <w:sz w:val="28"/>
                <w:szCs w:val="28"/>
              </w:rPr>
            </w:pPr>
            <w:r>
              <w:rPr>
                <w:rFonts w:hint="eastAsia" w:ascii="Times New Roman" w:hAnsi="Times New Roman" w:eastAsia="方正仿宋_GBK" w:cs="Times New Roman"/>
                <w:bCs/>
                <w:color w:val="auto"/>
                <w:sz w:val="28"/>
                <w:szCs w:val="28"/>
                <w:lang w:val="en-US" w:eastAsia="zh-CN"/>
              </w:rPr>
              <w:t>11</w:t>
            </w:r>
            <w:r>
              <w:rPr>
                <w:rFonts w:hint="eastAsia" w:ascii="Times New Roman" w:hAnsi="Times New Roman" w:eastAsia="方正仿宋_GBK" w:cs="Times New Roman"/>
                <w:bCs/>
                <w:color w:val="auto"/>
                <w:sz w:val="28"/>
                <w:szCs w:val="28"/>
              </w:rPr>
              <w:t>.持续推进“放管服”改革优化营商环境工作以及政务服务</w:t>
            </w:r>
          </w:p>
          <w:p w14:paraId="3A976E0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sz w:val="28"/>
                <w:szCs w:val="28"/>
                <w:lang w:eastAsia="zh-CN"/>
              </w:rPr>
            </w:pPr>
            <w:r>
              <w:rPr>
                <w:rFonts w:hint="eastAsia" w:ascii="Times New Roman" w:hAnsi="Times New Roman" w:eastAsia="方正仿宋_GBK" w:cs="Times New Roman"/>
                <w:bCs/>
                <w:color w:val="auto"/>
                <w:sz w:val="28"/>
                <w:szCs w:val="28"/>
              </w:rPr>
              <w:t>常态化。</w:t>
            </w:r>
          </w:p>
        </w:tc>
      </w:tr>
    </w:tbl>
    <w:p w14:paraId="2DF55303">
      <w:pPr>
        <w:spacing w:line="560" w:lineRule="exact"/>
        <w:ind w:firstLine="4160" w:firstLineChars="1300"/>
        <w:rPr>
          <w:rFonts w:ascii="Times New Roman" w:hAnsi="Times New Roman" w:eastAsia="方正仿宋_GBK"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1" w:fontKey="{C1097448-E0DF-4930-B4FE-1DAA99E080E1}"/>
  </w:font>
  <w:font w:name="方正楷体_GBK">
    <w:panose1 w:val="03000509000000000000"/>
    <w:charset w:val="86"/>
    <w:family w:val="script"/>
    <w:pitch w:val="default"/>
    <w:sig w:usb0="00000001" w:usb1="080E0000" w:usb2="00000000" w:usb3="00000000" w:csb0="00040000" w:csb1="00000000"/>
    <w:embedRegular r:id="rId2" w:fontKey="{D1CC6476-D207-4F44-B7E0-A716B09FDB8C}"/>
  </w:font>
  <w:font w:name="方正仿宋_GBK">
    <w:panose1 w:val="03000509000000000000"/>
    <w:charset w:val="86"/>
    <w:family w:val="script"/>
    <w:pitch w:val="default"/>
    <w:sig w:usb0="00000001" w:usb1="080E0000" w:usb2="00000000" w:usb3="00000000" w:csb0="00040000" w:csb1="00000000"/>
    <w:embedRegular r:id="rId3" w:fontKey="{03749AEB-C9A1-478D-A307-9C9965F6962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1YmFhYzRiZTI4YTIxMDJkMDFlZjExMjk1NjExZGUifQ=="/>
  </w:docVars>
  <w:rsids>
    <w:rsidRoot w:val="005007D8"/>
    <w:rsid w:val="00002758"/>
    <w:rsid w:val="0001058A"/>
    <w:rsid w:val="0006230C"/>
    <w:rsid w:val="000942C4"/>
    <w:rsid w:val="000C1090"/>
    <w:rsid w:val="000C5F5F"/>
    <w:rsid w:val="000D52B7"/>
    <w:rsid w:val="0011035E"/>
    <w:rsid w:val="001112F1"/>
    <w:rsid w:val="00141E8A"/>
    <w:rsid w:val="001529DB"/>
    <w:rsid w:val="00152D99"/>
    <w:rsid w:val="00160C47"/>
    <w:rsid w:val="00195F5E"/>
    <w:rsid w:val="001C5A46"/>
    <w:rsid w:val="00220014"/>
    <w:rsid w:val="00230700"/>
    <w:rsid w:val="00231153"/>
    <w:rsid w:val="00231F31"/>
    <w:rsid w:val="00233AAF"/>
    <w:rsid w:val="0025395E"/>
    <w:rsid w:val="00267EAE"/>
    <w:rsid w:val="00307052"/>
    <w:rsid w:val="00322F39"/>
    <w:rsid w:val="0035121F"/>
    <w:rsid w:val="003753A6"/>
    <w:rsid w:val="00375936"/>
    <w:rsid w:val="003808E0"/>
    <w:rsid w:val="003D6E30"/>
    <w:rsid w:val="003D7A59"/>
    <w:rsid w:val="00491FF4"/>
    <w:rsid w:val="005007D8"/>
    <w:rsid w:val="00503675"/>
    <w:rsid w:val="00533CD7"/>
    <w:rsid w:val="005540CC"/>
    <w:rsid w:val="005716CE"/>
    <w:rsid w:val="0059012C"/>
    <w:rsid w:val="005921AA"/>
    <w:rsid w:val="005F4044"/>
    <w:rsid w:val="006104AA"/>
    <w:rsid w:val="0061737C"/>
    <w:rsid w:val="00627CB9"/>
    <w:rsid w:val="00645166"/>
    <w:rsid w:val="006B49C2"/>
    <w:rsid w:val="006F4382"/>
    <w:rsid w:val="0071452C"/>
    <w:rsid w:val="007254DE"/>
    <w:rsid w:val="00725BD4"/>
    <w:rsid w:val="00745B87"/>
    <w:rsid w:val="00797778"/>
    <w:rsid w:val="007A493F"/>
    <w:rsid w:val="00886274"/>
    <w:rsid w:val="008C0A33"/>
    <w:rsid w:val="008C23DE"/>
    <w:rsid w:val="0092103F"/>
    <w:rsid w:val="009B5195"/>
    <w:rsid w:val="009C0DB6"/>
    <w:rsid w:val="009D1289"/>
    <w:rsid w:val="009E1B5E"/>
    <w:rsid w:val="00A23A39"/>
    <w:rsid w:val="00A44C3F"/>
    <w:rsid w:val="00A71C93"/>
    <w:rsid w:val="00A96371"/>
    <w:rsid w:val="00AB3548"/>
    <w:rsid w:val="00B36B5A"/>
    <w:rsid w:val="00B540C7"/>
    <w:rsid w:val="00B701B7"/>
    <w:rsid w:val="00BA1C03"/>
    <w:rsid w:val="00BD067F"/>
    <w:rsid w:val="00BF3549"/>
    <w:rsid w:val="00BF706B"/>
    <w:rsid w:val="00C443FF"/>
    <w:rsid w:val="00C4742C"/>
    <w:rsid w:val="00C507D8"/>
    <w:rsid w:val="00D024AC"/>
    <w:rsid w:val="00D650AE"/>
    <w:rsid w:val="00D76ECE"/>
    <w:rsid w:val="00DA4107"/>
    <w:rsid w:val="00E05E45"/>
    <w:rsid w:val="00E30499"/>
    <w:rsid w:val="00E34A50"/>
    <w:rsid w:val="00E378E5"/>
    <w:rsid w:val="00E853A4"/>
    <w:rsid w:val="00E87363"/>
    <w:rsid w:val="00EC179A"/>
    <w:rsid w:val="00EC64E9"/>
    <w:rsid w:val="00EE6563"/>
    <w:rsid w:val="00EF219B"/>
    <w:rsid w:val="00EF5F51"/>
    <w:rsid w:val="00F369A9"/>
    <w:rsid w:val="00F608AE"/>
    <w:rsid w:val="00F71580"/>
    <w:rsid w:val="00FB1335"/>
    <w:rsid w:val="00FD31F3"/>
    <w:rsid w:val="00FF3933"/>
    <w:rsid w:val="01957C00"/>
    <w:rsid w:val="061D03EF"/>
    <w:rsid w:val="09335369"/>
    <w:rsid w:val="0B9510F4"/>
    <w:rsid w:val="0D21693E"/>
    <w:rsid w:val="0E662261"/>
    <w:rsid w:val="0EC73CBB"/>
    <w:rsid w:val="10392996"/>
    <w:rsid w:val="10D87E08"/>
    <w:rsid w:val="15CA22E2"/>
    <w:rsid w:val="1660087B"/>
    <w:rsid w:val="16C80CFE"/>
    <w:rsid w:val="194B373A"/>
    <w:rsid w:val="1ABF1CEA"/>
    <w:rsid w:val="1B7E35AB"/>
    <w:rsid w:val="1C1147C7"/>
    <w:rsid w:val="1CC839FD"/>
    <w:rsid w:val="1D600CDF"/>
    <w:rsid w:val="1F106926"/>
    <w:rsid w:val="1FE13713"/>
    <w:rsid w:val="20A36B94"/>
    <w:rsid w:val="20D63415"/>
    <w:rsid w:val="21030966"/>
    <w:rsid w:val="229B32DE"/>
    <w:rsid w:val="241F3B11"/>
    <w:rsid w:val="24A51F50"/>
    <w:rsid w:val="26040EF9"/>
    <w:rsid w:val="278F10A8"/>
    <w:rsid w:val="28345D19"/>
    <w:rsid w:val="28D01566"/>
    <w:rsid w:val="29BB2216"/>
    <w:rsid w:val="2A15442E"/>
    <w:rsid w:val="2B98057D"/>
    <w:rsid w:val="2C884DE5"/>
    <w:rsid w:val="2E604B19"/>
    <w:rsid w:val="309D65D5"/>
    <w:rsid w:val="30C47C02"/>
    <w:rsid w:val="30DB6CFA"/>
    <w:rsid w:val="327A11DA"/>
    <w:rsid w:val="329A1D37"/>
    <w:rsid w:val="3317670F"/>
    <w:rsid w:val="33AF3FA1"/>
    <w:rsid w:val="33F149FD"/>
    <w:rsid w:val="344171BB"/>
    <w:rsid w:val="351F3659"/>
    <w:rsid w:val="35652408"/>
    <w:rsid w:val="35A82FF3"/>
    <w:rsid w:val="36F66395"/>
    <w:rsid w:val="3736112E"/>
    <w:rsid w:val="380578DF"/>
    <w:rsid w:val="38844158"/>
    <w:rsid w:val="3885411B"/>
    <w:rsid w:val="39F5017F"/>
    <w:rsid w:val="3BC96A15"/>
    <w:rsid w:val="3C4F0407"/>
    <w:rsid w:val="3CA25F95"/>
    <w:rsid w:val="3D26783F"/>
    <w:rsid w:val="3E3C050B"/>
    <w:rsid w:val="3F662AFF"/>
    <w:rsid w:val="41867E59"/>
    <w:rsid w:val="424566C9"/>
    <w:rsid w:val="42F8373B"/>
    <w:rsid w:val="442C18EF"/>
    <w:rsid w:val="46304D21"/>
    <w:rsid w:val="464F2314"/>
    <w:rsid w:val="48F71BD6"/>
    <w:rsid w:val="4A396B13"/>
    <w:rsid w:val="4ACE3700"/>
    <w:rsid w:val="4B645219"/>
    <w:rsid w:val="4D9C1893"/>
    <w:rsid w:val="4EF3271A"/>
    <w:rsid w:val="4F0B3174"/>
    <w:rsid w:val="4F245FE4"/>
    <w:rsid w:val="5065760B"/>
    <w:rsid w:val="51753609"/>
    <w:rsid w:val="53A72D40"/>
    <w:rsid w:val="53E915AA"/>
    <w:rsid w:val="541B0AD3"/>
    <w:rsid w:val="54990664"/>
    <w:rsid w:val="55656DAB"/>
    <w:rsid w:val="56315708"/>
    <w:rsid w:val="57D8796C"/>
    <w:rsid w:val="57DD03D9"/>
    <w:rsid w:val="58451C4B"/>
    <w:rsid w:val="58873140"/>
    <w:rsid w:val="59D715E7"/>
    <w:rsid w:val="5B070127"/>
    <w:rsid w:val="5C2B65B5"/>
    <w:rsid w:val="5CD8696B"/>
    <w:rsid w:val="5E1E62F4"/>
    <w:rsid w:val="61BA194C"/>
    <w:rsid w:val="637E0CC9"/>
    <w:rsid w:val="63D25BB7"/>
    <w:rsid w:val="64917864"/>
    <w:rsid w:val="66B760C7"/>
    <w:rsid w:val="66CE250A"/>
    <w:rsid w:val="68963984"/>
    <w:rsid w:val="69B95123"/>
    <w:rsid w:val="69CC12FA"/>
    <w:rsid w:val="6BFC1864"/>
    <w:rsid w:val="6D6D51F9"/>
    <w:rsid w:val="6D754A68"/>
    <w:rsid w:val="6E674024"/>
    <w:rsid w:val="72884CD0"/>
    <w:rsid w:val="75575F1C"/>
    <w:rsid w:val="7AAC10B9"/>
    <w:rsid w:val="7AD00B75"/>
    <w:rsid w:val="7ADA324A"/>
    <w:rsid w:val="7AF46CD7"/>
    <w:rsid w:val="7CB94979"/>
    <w:rsid w:val="7EE637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rPr>
      <w:rFonts w:eastAsia="仿宋"/>
    </w:rPr>
  </w:style>
  <w:style w:type="paragraph" w:styleId="3">
    <w:name w:val="Body Text Indent"/>
    <w:basedOn w:val="1"/>
    <w:next w:val="2"/>
    <w:qFormat/>
    <w:uiPriority w:val="99"/>
    <w:pPr>
      <w:spacing w:after="120"/>
      <w:ind w:left="420" w:leftChars="200"/>
    </w:pPr>
  </w:style>
  <w:style w:type="paragraph" w:styleId="4">
    <w:name w:val="Date"/>
    <w:basedOn w:val="1"/>
    <w:next w:val="1"/>
    <w:link w:val="12"/>
    <w:unhideWhenUsed/>
    <w:qFormat/>
    <w:uiPriority w:val="99"/>
    <w:pPr>
      <w:ind w:left="100" w:leftChars="250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ascii="Calibri" w:hAnsi="Calibri" w:eastAsia="宋体" w:cs="Times New Roman"/>
      <w:kern w:val="0"/>
      <w:sz w:val="24"/>
      <w:szCs w:val="24"/>
    </w:rPr>
  </w:style>
  <w:style w:type="paragraph" w:styleId="8">
    <w:name w:val="Body Text First Indent 2"/>
    <w:basedOn w:val="3"/>
    <w:qFormat/>
    <w:uiPriority w:val="99"/>
    <w:pPr>
      <w:spacing w:after="0"/>
      <w:ind w:firstLine="420" w:firstLineChars="200"/>
    </w:pPr>
    <w:rPr>
      <w:rFonts w:ascii="Calibri" w:hAnsi="Calibri"/>
      <w:szCs w:val="32"/>
    </w:rPr>
  </w:style>
  <w:style w:type="table" w:styleId="10">
    <w:name w:val="Table Grid"/>
    <w:basedOn w:val="9"/>
    <w:qFormat/>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日期 Char"/>
    <w:basedOn w:val="11"/>
    <w:link w:val="4"/>
    <w:semiHidden/>
    <w:qFormat/>
    <w:uiPriority w:val="99"/>
  </w:style>
  <w:style w:type="character" w:customStyle="1" w:styleId="13">
    <w:name w:val="页脚 Char"/>
    <w:basedOn w:val="11"/>
    <w:link w:val="5"/>
    <w:qFormat/>
    <w:uiPriority w:val="99"/>
    <w:rPr>
      <w:sz w:val="18"/>
      <w:szCs w:val="18"/>
    </w:rPr>
  </w:style>
  <w:style w:type="character" w:customStyle="1" w:styleId="14">
    <w:name w:val="页眉 Char"/>
    <w:basedOn w:val="11"/>
    <w:link w:val="6"/>
    <w:qFormat/>
    <w:uiPriority w:val="99"/>
    <w:rPr>
      <w:sz w:val="18"/>
      <w:szCs w:val="18"/>
    </w:rPr>
  </w:style>
  <w:style w:type="paragraph" w:styleId="15">
    <w:name w:val="List Paragraph"/>
    <w:basedOn w:val="1"/>
    <w:qFormat/>
    <w:uiPriority w:val="34"/>
    <w:pPr>
      <w:ind w:firstLine="420" w:firstLineChars="200"/>
    </w:pPr>
  </w:style>
  <w:style w:type="paragraph" w:customStyle="1" w:styleId="16">
    <w:name w:val="列出段落1"/>
    <w:basedOn w:val="1"/>
    <w:qFormat/>
    <w:uiPriority w:val="99"/>
    <w:pPr>
      <w:ind w:firstLine="420" w:firstLineChars="200"/>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1981</Words>
  <Characters>2109</Characters>
  <Lines>18</Lines>
  <Paragraphs>5</Paragraphs>
  <TotalTime>0</TotalTime>
  <ScaleCrop>false</ScaleCrop>
  <LinksUpToDate>false</LinksUpToDate>
  <CharactersWithSpaces>2109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2020-07-22T01:19:00Z</dcterms:created>
  <dc:creator>lenovo</dc:creator>
  <cp:lastModifiedBy>SY1913316</cp:lastModifiedBy>
  <cp:lastPrinted>2020-07-23T06:46:00Z</cp:lastPrinted>
  <dcterms:modified xsi:type="dcterms:W3CDTF">2025-05-23T05:55:39Z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SaveFontToCloudKey">
    <vt:lpwstr>332609291_cloud</vt:lpwstr>
  </property>
  <property fmtid="{D5CDD505-2E9C-101B-9397-08002B2CF9AE}" pid="4" name="ICV">
    <vt:lpwstr>A5E938870F844A17B00E5710C3AB136D_13</vt:lpwstr>
  </property>
  <property fmtid="{D5CDD505-2E9C-101B-9397-08002B2CF9AE}" pid="5" name="KSOTemplateDocerSaveRecord">
    <vt:lpwstr>eyJoZGlkIjoiMjUxYjM0YzMzNzE4ZDkxMTc0MDE5ODI2MmM2YWZjZmUiLCJ1c2VySWQiOiIyNTU2NzQ1ODgifQ==</vt:lpwstr>
  </property>
</Properties>
</file>