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35EB9">
      <w:pPr>
        <w:spacing w:line="242" w:lineRule="auto"/>
        <w:rPr>
          <w:rFonts w:ascii="Arial"/>
          <w:sz w:val="21"/>
        </w:rPr>
      </w:pPr>
    </w:p>
    <w:p w14:paraId="739EE787">
      <w:pPr>
        <w:spacing w:line="242" w:lineRule="auto"/>
        <w:rPr>
          <w:rFonts w:ascii="Arial"/>
          <w:sz w:val="21"/>
        </w:rPr>
      </w:pPr>
    </w:p>
    <w:p w14:paraId="6B3A68C4">
      <w:pPr>
        <w:spacing w:line="242" w:lineRule="auto"/>
        <w:rPr>
          <w:rFonts w:ascii="Arial"/>
          <w:sz w:val="21"/>
        </w:rPr>
      </w:pPr>
    </w:p>
    <w:p w14:paraId="504CC1DD">
      <w:pPr>
        <w:spacing w:line="242" w:lineRule="auto"/>
        <w:rPr>
          <w:rFonts w:ascii="Arial"/>
          <w:sz w:val="21"/>
        </w:rPr>
      </w:pPr>
    </w:p>
    <w:p w14:paraId="04A00D1A">
      <w:pPr>
        <w:spacing w:line="242" w:lineRule="auto"/>
        <w:rPr>
          <w:rFonts w:ascii="Arial"/>
          <w:sz w:val="21"/>
        </w:rPr>
      </w:pPr>
    </w:p>
    <w:p w14:paraId="61AB5652">
      <w:pPr>
        <w:spacing w:line="242" w:lineRule="auto"/>
        <w:rPr>
          <w:rFonts w:ascii="Arial"/>
          <w:sz w:val="21"/>
        </w:rPr>
      </w:pPr>
    </w:p>
    <w:p w14:paraId="2C8C5C52">
      <w:pPr>
        <w:spacing w:line="242" w:lineRule="auto"/>
        <w:rPr>
          <w:rFonts w:ascii="Arial"/>
          <w:sz w:val="21"/>
        </w:rPr>
      </w:pPr>
    </w:p>
    <w:p w14:paraId="63B3FA76">
      <w:pPr>
        <w:spacing w:line="243" w:lineRule="auto"/>
        <w:rPr>
          <w:rFonts w:ascii="Arial"/>
          <w:sz w:val="21"/>
        </w:rPr>
      </w:pPr>
    </w:p>
    <w:p w14:paraId="6AD59625">
      <w:pPr>
        <w:spacing w:line="243" w:lineRule="auto"/>
        <w:rPr>
          <w:rFonts w:ascii="Arial"/>
          <w:sz w:val="21"/>
        </w:rPr>
      </w:pPr>
    </w:p>
    <w:p w14:paraId="2D3D59E9">
      <w:pPr>
        <w:spacing w:before="143" w:line="45" w:lineRule="exact"/>
      </w:pPr>
    </w:p>
    <w:p w14:paraId="4B6FF592">
      <w:pPr>
        <w:spacing w:line="275" w:lineRule="auto"/>
        <w:rPr>
          <w:rFonts w:ascii="Arial"/>
          <w:sz w:val="21"/>
        </w:rPr>
      </w:pPr>
    </w:p>
    <w:p w14:paraId="46309B3A">
      <w:pPr>
        <w:spacing w:line="275" w:lineRule="auto"/>
        <w:rPr>
          <w:rFonts w:ascii="Arial"/>
          <w:sz w:val="21"/>
        </w:rPr>
      </w:pPr>
    </w:p>
    <w:p w14:paraId="2D1C2CD2">
      <w:pPr>
        <w:spacing w:line="275" w:lineRule="auto"/>
        <w:rPr>
          <w:rFonts w:ascii="Arial"/>
          <w:sz w:val="21"/>
        </w:rPr>
      </w:pPr>
    </w:p>
    <w:p w14:paraId="34F788E8">
      <w:pPr>
        <w:spacing w:before="164" w:line="235" w:lineRule="auto"/>
        <w:ind w:left="307"/>
        <w:outlineLvl w:val="0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9"/>
          <w:sz w:val="43"/>
          <w:szCs w:val="43"/>
        </w:rPr>
        <w:t>关于印发《无锡市居家养老服务条例》的通知</w:t>
      </w:r>
    </w:p>
    <w:p w14:paraId="64AB3F6E">
      <w:pPr>
        <w:spacing w:line="242" w:lineRule="auto"/>
        <w:rPr>
          <w:rFonts w:ascii="Arial"/>
          <w:sz w:val="21"/>
        </w:rPr>
      </w:pPr>
    </w:p>
    <w:p w14:paraId="658DB733">
      <w:pPr>
        <w:spacing w:line="242" w:lineRule="auto"/>
        <w:rPr>
          <w:rFonts w:ascii="Arial"/>
          <w:sz w:val="21"/>
        </w:rPr>
      </w:pPr>
    </w:p>
    <w:p w14:paraId="2DF58CAF">
      <w:pPr>
        <w:pStyle w:val="2"/>
        <w:spacing w:before="112" w:line="301" w:lineRule="auto"/>
        <w:ind w:left="902" w:right="245" w:hanging="586"/>
      </w:pPr>
      <w:r>
        <w:rPr>
          <w:spacing w:val="6"/>
        </w:rPr>
        <w:t>市人民政府、市监察委员会、市中级人民法院、市人民检察院：</w:t>
      </w:r>
      <w:r>
        <w:rPr>
          <w:spacing w:val="11"/>
        </w:rPr>
        <w:t xml:space="preserve"> </w:t>
      </w:r>
      <w:r>
        <w:rPr>
          <w:spacing w:val="6"/>
        </w:rPr>
        <w:t>《无锡市居家养老服务条例》已由无锡市第十七届人民代表</w:t>
      </w:r>
    </w:p>
    <w:p w14:paraId="1189A29C">
      <w:pPr>
        <w:pStyle w:val="2"/>
        <w:spacing w:before="6" w:line="302" w:lineRule="auto"/>
        <w:ind w:left="292" w:right="292" w:firstLine="20"/>
        <w:jc w:val="both"/>
      </w:pPr>
      <w:r>
        <w:rPr>
          <w:spacing w:val="4"/>
        </w:rPr>
        <w:t>大会常务委员会第十八次会议于</w:t>
      </w:r>
      <w:r>
        <w:rPr>
          <w:spacing w:val="-59"/>
        </w:rPr>
        <w:t xml:space="preserve"> </w:t>
      </w:r>
      <w:r>
        <w:rPr>
          <w:spacing w:val="4"/>
        </w:rPr>
        <w:t>2024</w:t>
      </w:r>
      <w:r>
        <w:rPr>
          <w:spacing w:val="-59"/>
        </w:rPr>
        <w:t xml:space="preserve"> </w:t>
      </w:r>
      <w:r>
        <w:rPr>
          <w:spacing w:val="4"/>
        </w:rPr>
        <w:t>年</w:t>
      </w:r>
      <w:r>
        <w:rPr>
          <w:spacing w:val="-66"/>
        </w:rPr>
        <w:t xml:space="preserve"> </w:t>
      </w:r>
      <w:r>
        <w:rPr>
          <w:spacing w:val="4"/>
        </w:rPr>
        <w:t>2</w:t>
      </w:r>
      <w:r>
        <w:rPr>
          <w:spacing w:val="-46"/>
        </w:rPr>
        <w:t xml:space="preserve"> </w:t>
      </w:r>
      <w:r>
        <w:rPr>
          <w:spacing w:val="4"/>
        </w:rPr>
        <w:t>月28 日通过，经江苏</w:t>
      </w:r>
      <w:r>
        <w:t xml:space="preserve"> </w:t>
      </w:r>
      <w:r>
        <w:rPr>
          <w:spacing w:val="5"/>
        </w:rPr>
        <w:t>省第十四届人民代表大会常务委员会第八次会议于</w:t>
      </w:r>
      <w:r>
        <w:rPr>
          <w:spacing w:val="-35"/>
        </w:rPr>
        <w:t xml:space="preserve"> </w:t>
      </w:r>
      <w:r>
        <w:rPr>
          <w:spacing w:val="5"/>
        </w:rPr>
        <w:t>2024</w:t>
      </w:r>
      <w:r>
        <w:rPr>
          <w:spacing w:val="-30"/>
        </w:rPr>
        <w:t xml:space="preserve"> </w:t>
      </w:r>
      <w:r>
        <w:rPr>
          <w:spacing w:val="5"/>
        </w:rPr>
        <w:t>年</w:t>
      </w:r>
      <w:r>
        <w:rPr>
          <w:spacing w:val="-30"/>
        </w:rPr>
        <w:t xml:space="preserve"> </w:t>
      </w:r>
      <w:r>
        <w:rPr>
          <w:spacing w:val="5"/>
        </w:rPr>
        <w:t>3</w:t>
      </w:r>
      <w:r>
        <w:rPr>
          <w:spacing w:val="4"/>
        </w:rPr>
        <w:t xml:space="preserve"> 月</w:t>
      </w:r>
      <w:r>
        <w:t xml:space="preserve"> </w:t>
      </w:r>
      <w:r>
        <w:rPr>
          <w:spacing w:val="-1"/>
        </w:rPr>
        <w:t>27 日批准，</w:t>
      </w:r>
      <w:r>
        <w:rPr>
          <w:spacing w:val="-40"/>
        </w:rPr>
        <w:t xml:space="preserve"> </w:t>
      </w:r>
      <w:r>
        <w:rPr>
          <w:spacing w:val="-1"/>
        </w:rPr>
        <w:t>自</w:t>
      </w:r>
      <w:r>
        <w:rPr>
          <w:spacing w:val="-49"/>
        </w:rPr>
        <w:t xml:space="preserve"> </w:t>
      </w:r>
      <w:r>
        <w:rPr>
          <w:spacing w:val="-1"/>
        </w:rPr>
        <w:t>2024</w:t>
      </w:r>
      <w:r>
        <w:rPr>
          <w:spacing w:val="-42"/>
        </w:rPr>
        <w:t xml:space="preserve"> </w:t>
      </w:r>
      <w:r>
        <w:rPr>
          <w:spacing w:val="-1"/>
        </w:rPr>
        <w:t>年5</w:t>
      </w:r>
      <w:r>
        <w:rPr>
          <w:spacing w:val="-30"/>
        </w:rPr>
        <w:t xml:space="preserve"> </w:t>
      </w:r>
      <w:r>
        <w:rPr>
          <w:spacing w:val="-1"/>
        </w:rPr>
        <w:t>月 1 日起施行。现将《无锡市居家养老</w:t>
      </w:r>
      <w:r>
        <w:t xml:space="preserve"> </w:t>
      </w:r>
      <w:r>
        <w:rPr>
          <w:spacing w:val="5"/>
        </w:rPr>
        <w:t>服务条例》</w:t>
      </w:r>
      <w:r>
        <w:rPr>
          <w:spacing w:val="-67"/>
        </w:rPr>
        <w:t xml:space="preserve"> </w:t>
      </w:r>
      <w:r>
        <w:rPr>
          <w:spacing w:val="5"/>
        </w:rPr>
        <w:t>印发给你们，请认真贯彻执行。</w:t>
      </w:r>
    </w:p>
    <w:p w14:paraId="4230C17A">
      <w:pPr>
        <w:spacing w:line="268" w:lineRule="auto"/>
        <w:rPr>
          <w:rFonts w:ascii="Arial"/>
          <w:sz w:val="21"/>
        </w:rPr>
      </w:pPr>
    </w:p>
    <w:p w14:paraId="52485462">
      <w:pPr>
        <w:spacing w:line="329" w:lineRule="auto"/>
        <w:rPr>
          <w:rFonts w:ascii="Arial"/>
          <w:sz w:val="21"/>
        </w:rPr>
      </w:pPr>
    </w:p>
    <w:p w14:paraId="1CE052C1">
      <w:pPr>
        <w:pStyle w:val="2"/>
        <w:spacing w:before="113" w:line="212" w:lineRule="auto"/>
        <w:ind w:left="4313"/>
      </w:pPr>
      <w:r>
        <w:rPr>
          <w:spacing w:val="7"/>
        </w:rPr>
        <w:t>无锡市人民代表大会常务委员会</w:t>
      </w:r>
    </w:p>
    <w:p w14:paraId="761882E2">
      <w:pPr>
        <w:pStyle w:val="2"/>
        <w:spacing w:before="109" w:line="511" w:lineRule="exact"/>
        <w:ind w:left="5348"/>
      </w:pPr>
      <w:r>
        <w:rPr>
          <w:rFonts w:ascii="Times New Roman" w:hAnsi="Times New Roman" w:eastAsia="Times New Roman" w:cs="Times New Roman"/>
          <w:spacing w:val="-1"/>
          <w:position w:val="4"/>
        </w:rPr>
        <w:t>2024</w:t>
      </w:r>
      <w:r>
        <w:rPr>
          <w:rFonts w:ascii="Times New Roman" w:hAnsi="Times New Roman" w:eastAsia="Times New Roman" w:cs="Times New Roman"/>
          <w:spacing w:val="24"/>
          <w:position w:val="4"/>
        </w:rPr>
        <w:t xml:space="preserve"> </w:t>
      </w:r>
      <w:r>
        <w:rPr>
          <w:spacing w:val="-1"/>
          <w:position w:val="4"/>
        </w:rPr>
        <w:t>年</w:t>
      </w:r>
      <w:r>
        <w:rPr>
          <w:spacing w:val="-53"/>
          <w:position w:val="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</w:rPr>
        <w:t>4</w:t>
      </w:r>
      <w:r>
        <w:rPr>
          <w:rFonts w:ascii="Times New Roman" w:hAnsi="Times New Roman" w:eastAsia="Times New Roman" w:cs="Times New Roman"/>
          <w:spacing w:val="31"/>
          <w:position w:val="4"/>
        </w:rPr>
        <w:t xml:space="preserve"> </w:t>
      </w:r>
      <w:r>
        <w:rPr>
          <w:spacing w:val="-1"/>
          <w:position w:val="4"/>
        </w:rPr>
        <w:t>月</w:t>
      </w:r>
      <w:r>
        <w:rPr>
          <w:spacing w:val="-45"/>
          <w:position w:val="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</w:rPr>
        <w:t xml:space="preserve">3  </w:t>
      </w:r>
      <w:r>
        <w:rPr>
          <w:spacing w:val="-1"/>
          <w:position w:val="4"/>
        </w:rPr>
        <w:t>日</w:t>
      </w:r>
    </w:p>
    <w:p w14:paraId="7DE92E79">
      <w:pPr>
        <w:spacing w:line="511" w:lineRule="exact"/>
        <w:sectPr>
          <w:footerReference r:id="rId5" w:type="default"/>
          <w:pgSz w:w="11901" w:h="16821"/>
          <w:pgMar w:top="1429" w:right="1172" w:bottom="2044" w:left="1305" w:header="0" w:footer="1595" w:gutter="0"/>
          <w:cols w:space="720" w:num="1"/>
        </w:sectPr>
      </w:pPr>
    </w:p>
    <w:p w14:paraId="141CD5F8">
      <w:pPr>
        <w:spacing w:line="281" w:lineRule="auto"/>
        <w:rPr>
          <w:rFonts w:ascii="Arial"/>
          <w:sz w:val="21"/>
        </w:rPr>
      </w:pPr>
    </w:p>
    <w:p w14:paraId="18D9E75E">
      <w:pPr>
        <w:spacing w:line="281" w:lineRule="auto"/>
        <w:rPr>
          <w:rFonts w:ascii="Arial"/>
          <w:sz w:val="21"/>
        </w:rPr>
      </w:pPr>
    </w:p>
    <w:p w14:paraId="15C4BAC3">
      <w:pPr>
        <w:spacing w:line="281" w:lineRule="auto"/>
        <w:rPr>
          <w:rFonts w:ascii="Arial"/>
          <w:sz w:val="21"/>
        </w:rPr>
      </w:pPr>
    </w:p>
    <w:p w14:paraId="176497E0">
      <w:pPr>
        <w:spacing w:line="282" w:lineRule="auto"/>
        <w:rPr>
          <w:rFonts w:ascii="Arial"/>
          <w:sz w:val="21"/>
        </w:rPr>
      </w:pPr>
    </w:p>
    <w:p w14:paraId="4EF2B257">
      <w:pPr>
        <w:spacing w:before="163" w:line="207" w:lineRule="auto"/>
        <w:ind w:left="466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9"/>
          <w:sz w:val="43"/>
          <w:szCs w:val="43"/>
        </w:rPr>
        <w:t>无锡市第十七届人民代表大会常务委员会</w:t>
      </w:r>
    </w:p>
    <w:p w14:paraId="16A3459B">
      <w:pPr>
        <w:spacing w:before="2" w:line="211" w:lineRule="auto"/>
        <w:ind w:left="3651"/>
        <w:outlineLvl w:val="1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-1"/>
          <w:sz w:val="43"/>
          <w:szCs w:val="43"/>
        </w:rPr>
        <w:t>公</w:t>
      </w:r>
      <w:r>
        <w:rPr>
          <w:rFonts w:ascii="方正小标宋_GBK" w:hAnsi="方正小标宋_GBK" w:eastAsia="方正小标宋_GBK" w:cs="方正小标宋_GBK"/>
          <w:spacing w:val="4"/>
          <w:sz w:val="43"/>
          <w:szCs w:val="43"/>
        </w:rPr>
        <w:t xml:space="preserve">      </w:t>
      </w:r>
      <w:r>
        <w:rPr>
          <w:rFonts w:ascii="方正小标宋_GBK" w:hAnsi="方正小标宋_GBK" w:eastAsia="方正小标宋_GBK" w:cs="方正小标宋_GBK"/>
          <w:spacing w:val="-1"/>
          <w:sz w:val="43"/>
          <w:szCs w:val="43"/>
        </w:rPr>
        <w:t>告</w:t>
      </w:r>
    </w:p>
    <w:p w14:paraId="130023A5">
      <w:pPr>
        <w:spacing w:before="36" w:line="495" w:lineRule="exact"/>
        <w:ind w:left="3883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-3"/>
          <w:position w:val="4"/>
          <w:sz w:val="31"/>
          <w:szCs w:val="31"/>
        </w:rPr>
        <w:t xml:space="preserve">第 </w:t>
      </w:r>
      <w:r>
        <w:rPr>
          <w:rFonts w:ascii="Times New Roman" w:hAnsi="Times New Roman" w:eastAsia="Times New Roman" w:cs="Times New Roman"/>
          <w:spacing w:val="-3"/>
          <w:position w:val="4"/>
          <w:sz w:val="31"/>
          <w:szCs w:val="31"/>
        </w:rPr>
        <w:t>22</w:t>
      </w:r>
      <w:r>
        <w:rPr>
          <w:rFonts w:ascii="Times New Roman" w:hAnsi="Times New Roman" w:eastAsia="Times New Roman" w:cs="Times New Roman"/>
          <w:spacing w:val="20"/>
          <w:position w:val="4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-3"/>
          <w:position w:val="4"/>
          <w:sz w:val="31"/>
          <w:szCs w:val="31"/>
        </w:rPr>
        <w:t>号</w:t>
      </w:r>
      <w:bookmarkStart w:id="0" w:name="_GoBack"/>
      <w:bookmarkEnd w:id="0"/>
    </w:p>
    <w:p w14:paraId="208C1338">
      <w:pPr>
        <w:spacing w:line="279" w:lineRule="auto"/>
        <w:rPr>
          <w:rFonts w:ascii="Arial"/>
          <w:sz w:val="21"/>
        </w:rPr>
      </w:pPr>
    </w:p>
    <w:p w14:paraId="0F156C18">
      <w:pPr>
        <w:spacing w:line="279" w:lineRule="auto"/>
        <w:rPr>
          <w:rFonts w:ascii="Arial"/>
          <w:sz w:val="21"/>
        </w:rPr>
      </w:pPr>
    </w:p>
    <w:p w14:paraId="197004E0">
      <w:pPr>
        <w:pStyle w:val="2"/>
        <w:spacing w:before="112" w:line="302" w:lineRule="auto"/>
        <w:ind w:firstLine="610"/>
        <w:jc w:val="both"/>
      </w:pPr>
      <w:r>
        <w:rPr>
          <w:spacing w:val="6"/>
        </w:rPr>
        <w:t>《无锡市居家养老服务条例》已由无锡市第十七届人民代表</w:t>
      </w:r>
      <w:r>
        <w:rPr>
          <w:spacing w:val="8"/>
        </w:rPr>
        <w:t xml:space="preserve"> </w:t>
      </w:r>
      <w:r>
        <w:rPr>
          <w:spacing w:val="3"/>
        </w:rPr>
        <w:t>大会常务委员会第十八次会议于</w:t>
      </w:r>
      <w:r>
        <w:rPr>
          <w:spacing w:val="-51"/>
        </w:rPr>
        <w:t xml:space="preserve"> </w:t>
      </w:r>
      <w:r>
        <w:rPr>
          <w:spacing w:val="3"/>
        </w:rPr>
        <w:t>2024</w:t>
      </w:r>
      <w:r>
        <w:rPr>
          <w:spacing w:val="-42"/>
        </w:rPr>
        <w:t xml:space="preserve"> </w:t>
      </w:r>
      <w:r>
        <w:rPr>
          <w:spacing w:val="3"/>
        </w:rPr>
        <w:t>年2</w:t>
      </w:r>
      <w:r>
        <w:rPr>
          <w:spacing w:val="-30"/>
        </w:rPr>
        <w:t xml:space="preserve"> </w:t>
      </w:r>
      <w:r>
        <w:rPr>
          <w:spacing w:val="3"/>
        </w:rPr>
        <w:t>月</w:t>
      </w:r>
      <w:r>
        <w:rPr>
          <w:spacing w:val="-49"/>
        </w:rPr>
        <w:t xml:space="preserve"> </w:t>
      </w:r>
      <w:r>
        <w:rPr>
          <w:spacing w:val="3"/>
        </w:rPr>
        <w:t xml:space="preserve">28 </w:t>
      </w:r>
      <w:r>
        <w:rPr>
          <w:spacing w:val="2"/>
        </w:rPr>
        <w:t>日通过，经江苏</w:t>
      </w:r>
      <w:r>
        <w:t xml:space="preserve"> </w:t>
      </w:r>
      <w:r>
        <w:rPr>
          <w:spacing w:val="5"/>
        </w:rPr>
        <w:t>省第十四届人民代表大会常务委员会第八次会议于</w:t>
      </w:r>
      <w:r>
        <w:rPr>
          <w:spacing w:val="-35"/>
        </w:rPr>
        <w:t xml:space="preserve"> </w:t>
      </w:r>
      <w:r>
        <w:rPr>
          <w:spacing w:val="5"/>
        </w:rPr>
        <w:t>2024</w:t>
      </w:r>
      <w:r>
        <w:rPr>
          <w:spacing w:val="-30"/>
        </w:rPr>
        <w:t xml:space="preserve"> </w:t>
      </w:r>
      <w:r>
        <w:rPr>
          <w:spacing w:val="5"/>
        </w:rPr>
        <w:t>年</w:t>
      </w:r>
      <w:r>
        <w:rPr>
          <w:spacing w:val="-30"/>
        </w:rPr>
        <w:t xml:space="preserve"> </w:t>
      </w:r>
      <w:r>
        <w:rPr>
          <w:spacing w:val="5"/>
        </w:rPr>
        <w:t>3</w:t>
      </w:r>
      <w:r>
        <w:rPr>
          <w:spacing w:val="4"/>
        </w:rPr>
        <w:t xml:space="preserve"> 月</w:t>
      </w:r>
      <w:r>
        <w:t xml:space="preserve"> </w:t>
      </w:r>
      <w:r>
        <w:rPr>
          <w:spacing w:val="-9"/>
        </w:rPr>
        <w:t>27</w:t>
      </w:r>
      <w:r>
        <w:rPr>
          <w:spacing w:val="45"/>
        </w:rPr>
        <w:t xml:space="preserve"> </w:t>
      </w:r>
      <w:r>
        <w:rPr>
          <w:spacing w:val="-9"/>
        </w:rPr>
        <w:t>日批准，现予公布，</w:t>
      </w:r>
      <w:r>
        <w:rPr>
          <w:spacing w:val="-41"/>
        </w:rPr>
        <w:t xml:space="preserve"> </w:t>
      </w:r>
      <w:r>
        <w:rPr>
          <w:spacing w:val="-9"/>
        </w:rPr>
        <w:t>自</w:t>
      </w:r>
      <w:r>
        <w:rPr>
          <w:spacing w:val="-49"/>
        </w:rPr>
        <w:t xml:space="preserve"> </w:t>
      </w:r>
      <w:r>
        <w:rPr>
          <w:spacing w:val="-9"/>
        </w:rPr>
        <w:t>2024</w:t>
      </w:r>
      <w:r>
        <w:rPr>
          <w:spacing w:val="-43"/>
        </w:rPr>
        <w:t xml:space="preserve"> </w:t>
      </w:r>
      <w:r>
        <w:rPr>
          <w:spacing w:val="-9"/>
        </w:rPr>
        <w:t>年</w:t>
      </w:r>
      <w:r>
        <w:rPr>
          <w:spacing w:val="-48"/>
        </w:rPr>
        <w:t xml:space="preserve"> </w:t>
      </w:r>
      <w:r>
        <w:rPr>
          <w:spacing w:val="-9"/>
        </w:rPr>
        <w:t>5</w:t>
      </w:r>
      <w:r>
        <w:rPr>
          <w:spacing w:val="-30"/>
        </w:rPr>
        <w:t xml:space="preserve"> </w:t>
      </w:r>
      <w:r>
        <w:rPr>
          <w:spacing w:val="-9"/>
        </w:rPr>
        <w:t>月 1</w:t>
      </w:r>
      <w:r>
        <w:rPr>
          <w:spacing w:val="31"/>
        </w:rPr>
        <w:t xml:space="preserve"> </w:t>
      </w:r>
      <w:r>
        <w:rPr>
          <w:spacing w:val="-9"/>
        </w:rPr>
        <w:t>日起施行。</w:t>
      </w:r>
    </w:p>
    <w:p w14:paraId="4520EF8B">
      <w:pPr>
        <w:spacing w:line="247" w:lineRule="auto"/>
        <w:rPr>
          <w:rFonts w:ascii="Arial"/>
          <w:sz w:val="21"/>
        </w:rPr>
      </w:pPr>
    </w:p>
    <w:p w14:paraId="1FF93631">
      <w:pPr>
        <w:spacing w:line="247" w:lineRule="auto"/>
        <w:rPr>
          <w:rFonts w:ascii="Arial"/>
          <w:sz w:val="21"/>
        </w:rPr>
      </w:pPr>
    </w:p>
    <w:p w14:paraId="705A9F1D">
      <w:pPr>
        <w:spacing w:line="247" w:lineRule="auto"/>
        <w:rPr>
          <w:rFonts w:ascii="Arial"/>
          <w:sz w:val="21"/>
        </w:rPr>
      </w:pPr>
    </w:p>
    <w:p w14:paraId="19465C4F">
      <w:pPr>
        <w:spacing w:line="247" w:lineRule="auto"/>
        <w:rPr>
          <w:rFonts w:ascii="Arial"/>
          <w:sz w:val="21"/>
        </w:rPr>
      </w:pPr>
    </w:p>
    <w:p w14:paraId="3C3281A0">
      <w:pPr>
        <w:pStyle w:val="2"/>
        <w:spacing w:before="112" w:line="212" w:lineRule="auto"/>
        <w:ind w:left="3536"/>
      </w:pPr>
      <w:r>
        <w:rPr>
          <w:spacing w:val="7"/>
        </w:rPr>
        <w:t>无锡市人民代表大会常务委员会</w:t>
      </w:r>
    </w:p>
    <w:p w14:paraId="6783B79F">
      <w:pPr>
        <w:pStyle w:val="2"/>
        <w:spacing w:before="110" w:line="511" w:lineRule="exact"/>
        <w:ind w:left="4637"/>
      </w:pPr>
      <w:r>
        <w:rPr>
          <w:rFonts w:ascii="Times New Roman" w:hAnsi="Times New Roman" w:eastAsia="Times New Roman" w:cs="Times New Roman"/>
          <w:spacing w:val="-1"/>
          <w:position w:val="4"/>
        </w:rPr>
        <w:t>2024</w:t>
      </w:r>
      <w:r>
        <w:rPr>
          <w:rFonts w:ascii="Times New Roman" w:hAnsi="Times New Roman" w:eastAsia="Times New Roman" w:cs="Times New Roman"/>
          <w:spacing w:val="23"/>
          <w:position w:val="4"/>
        </w:rPr>
        <w:t xml:space="preserve"> </w:t>
      </w:r>
      <w:r>
        <w:rPr>
          <w:spacing w:val="-1"/>
          <w:position w:val="4"/>
        </w:rPr>
        <w:t>年</w:t>
      </w:r>
      <w:r>
        <w:rPr>
          <w:spacing w:val="-52"/>
          <w:position w:val="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</w:rPr>
        <w:t>4</w:t>
      </w:r>
      <w:r>
        <w:rPr>
          <w:rFonts w:ascii="Times New Roman" w:hAnsi="Times New Roman" w:eastAsia="Times New Roman" w:cs="Times New Roman"/>
          <w:spacing w:val="30"/>
          <w:position w:val="4"/>
        </w:rPr>
        <w:t xml:space="preserve"> </w:t>
      </w:r>
      <w:r>
        <w:rPr>
          <w:spacing w:val="-1"/>
          <w:position w:val="4"/>
        </w:rPr>
        <w:t>月</w:t>
      </w:r>
      <w:r>
        <w:rPr>
          <w:spacing w:val="-44"/>
          <w:position w:val="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</w:rPr>
        <w:t xml:space="preserve">3  </w:t>
      </w:r>
      <w:r>
        <w:rPr>
          <w:spacing w:val="-1"/>
          <w:position w:val="4"/>
        </w:rPr>
        <w:t>日</w:t>
      </w:r>
    </w:p>
    <w:p w14:paraId="4BA2E653">
      <w:pPr>
        <w:spacing w:line="511" w:lineRule="exact"/>
        <w:sectPr>
          <w:footerReference r:id="rId6" w:type="default"/>
          <w:pgSz w:w="11901" w:h="16821"/>
          <w:pgMar w:top="1429" w:right="1466" w:bottom="2044" w:left="1597" w:header="0" w:footer="1595" w:gutter="0"/>
          <w:cols w:space="720" w:num="1"/>
        </w:sectPr>
      </w:pPr>
    </w:p>
    <w:p w14:paraId="042ABECC">
      <w:pPr>
        <w:spacing w:line="277" w:lineRule="auto"/>
        <w:rPr>
          <w:rFonts w:ascii="Arial"/>
          <w:sz w:val="21"/>
        </w:rPr>
      </w:pPr>
    </w:p>
    <w:p w14:paraId="4DB1D506">
      <w:pPr>
        <w:spacing w:line="277" w:lineRule="auto"/>
        <w:rPr>
          <w:rFonts w:ascii="Arial"/>
          <w:sz w:val="21"/>
        </w:rPr>
      </w:pPr>
    </w:p>
    <w:p w14:paraId="36A208D6">
      <w:pPr>
        <w:spacing w:line="277" w:lineRule="auto"/>
        <w:rPr>
          <w:rFonts w:ascii="Arial"/>
          <w:sz w:val="21"/>
        </w:rPr>
      </w:pPr>
    </w:p>
    <w:p w14:paraId="496EBFF1">
      <w:pPr>
        <w:spacing w:line="277" w:lineRule="auto"/>
        <w:rPr>
          <w:rFonts w:ascii="Arial"/>
          <w:sz w:val="21"/>
        </w:rPr>
      </w:pPr>
    </w:p>
    <w:p w14:paraId="5BA55EEB">
      <w:pPr>
        <w:spacing w:before="163" w:line="235" w:lineRule="auto"/>
        <w:ind w:left="2002"/>
        <w:outlineLvl w:val="1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8"/>
          <w:sz w:val="43"/>
          <w:szCs w:val="43"/>
        </w:rPr>
        <w:t>无锡市居家养老服务条例</w:t>
      </w:r>
    </w:p>
    <w:p w14:paraId="2823473E">
      <w:pPr>
        <w:spacing w:line="404" w:lineRule="auto"/>
        <w:rPr>
          <w:rFonts w:ascii="Arial"/>
          <w:sz w:val="21"/>
        </w:rPr>
      </w:pPr>
    </w:p>
    <w:p w14:paraId="1C41CFE2">
      <w:pPr>
        <w:spacing w:before="111" w:line="304" w:lineRule="auto"/>
        <w:ind w:left="412" w:right="519" w:hanging="15"/>
        <w:jc w:val="both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5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5"/>
          <w:sz w:val="31"/>
          <w:szCs w:val="31"/>
        </w:rPr>
        <w:t xml:space="preserve">年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5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5"/>
          <w:sz w:val="31"/>
          <w:szCs w:val="31"/>
        </w:rPr>
        <w:t xml:space="preserve">月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28  </w:t>
      </w:r>
      <w:r>
        <w:rPr>
          <w:rFonts w:ascii="方正楷体_GBK" w:hAnsi="方正楷体_GBK" w:eastAsia="方正楷体_GBK" w:cs="方正楷体_GBK"/>
          <w:spacing w:val="5"/>
          <w:sz w:val="31"/>
          <w:szCs w:val="31"/>
        </w:rPr>
        <w:t>日无锡市第十七届人民代表大会常务委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员会第十八次会议通过</w:t>
      </w:r>
      <w:r>
        <w:rPr>
          <w:rFonts w:ascii="方正楷体_GBK" w:hAnsi="方正楷体_GBK" w:eastAsia="方正楷体_GBK" w:cs="方正楷体_GBK"/>
          <w:spacing w:val="28"/>
          <w:sz w:val="31"/>
          <w:szCs w:val="31"/>
        </w:rPr>
        <w:t xml:space="preserve">  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9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年</w:t>
      </w:r>
      <w:r>
        <w:rPr>
          <w:rFonts w:ascii="方正楷体_GBK" w:hAnsi="方正楷体_GBK" w:eastAsia="方正楷体_GBK" w:cs="方正楷体_GBK"/>
          <w:spacing w:val="23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58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 xml:space="preserve">月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27  </w:t>
      </w:r>
      <w:r>
        <w:rPr>
          <w:rFonts w:ascii="方正楷体_GBK" w:hAnsi="方正楷体_GBK" w:eastAsia="方正楷体_GBK" w:cs="方正楷体_GBK"/>
          <w:spacing w:val="3"/>
          <w:sz w:val="31"/>
          <w:szCs w:val="31"/>
        </w:rPr>
        <w:t>日江苏省第十四</w:t>
      </w:r>
      <w:r>
        <w:rPr>
          <w:rFonts w:ascii="方正楷体_GBK" w:hAnsi="方正楷体_GBK" w:eastAsia="方正楷体_GBK" w:cs="方正楷体_GBK"/>
          <w:sz w:val="31"/>
          <w:szCs w:val="31"/>
        </w:rPr>
        <w:t xml:space="preserve"> </w:t>
      </w:r>
      <w:r>
        <w:rPr>
          <w:rFonts w:ascii="方正楷体_GBK" w:hAnsi="方正楷体_GBK" w:eastAsia="方正楷体_GBK" w:cs="方正楷体_GBK"/>
          <w:spacing w:val="9"/>
          <w:sz w:val="31"/>
          <w:szCs w:val="31"/>
        </w:rPr>
        <w:t>届人民代表大会常务委员会第八次会议批准）</w:t>
      </w:r>
    </w:p>
    <w:p w14:paraId="7F7B3AE1">
      <w:pPr>
        <w:spacing w:line="241" w:lineRule="auto"/>
        <w:rPr>
          <w:rFonts w:ascii="Arial"/>
          <w:sz w:val="21"/>
        </w:rPr>
      </w:pPr>
    </w:p>
    <w:p w14:paraId="322018C6">
      <w:pPr>
        <w:spacing w:line="241" w:lineRule="auto"/>
        <w:rPr>
          <w:rFonts w:ascii="Arial"/>
          <w:sz w:val="21"/>
        </w:rPr>
      </w:pPr>
    </w:p>
    <w:p w14:paraId="457CC727">
      <w:pPr>
        <w:spacing w:before="111" w:line="202" w:lineRule="auto"/>
        <w:ind w:left="4004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-34"/>
          <w:sz w:val="31"/>
          <w:szCs w:val="31"/>
        </w:rPr>
        <w:t>目</w:t>
      </w:r>
      <w:r>
        <w:rPr>
          <w:rFonts w:ascii="方正楷体_GBK" w:hAnsi="方正楷体_GBK" w:eastAsia="方正楷体_GBK" w:cs="方正楷体_GBK"/>
          <w:spacing w:val="2"/>
          <w:sz w:val="31"/>
          <w:szCs w:val="31"/>
        </w:rPr>
        <w:t xml:space="preserve">    </w:t>
      </w:r>
      <w:r>
        <w:rPr>
          <w:rFonts w:ascii="方正楷体_GBK" w:hAnsi="方正楷体_GBK" w:eastAsia="方正楷体_GBK" w:cs="方正楷体_GBK"/>
          <w:spacing w:val="-34"/>
          <w:sz w:val="31"/>
          <w:szCs w:val="31"/>
        </w:rPr>
        <w:t>录</w:t>
      </w:r>
    </w:p>
    <w:p w14:paraId="65E1F01A">
      <w:pPr>
        <w:spacing w:before="153" w:line="241" w:lineRule="auto"/>
        <w:ind w:left="658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-1"/>
          <w:sz w:val="31"/>
          <w:szCs w:val="31"/>
        </w:rPr>
        <w:t>第一章    总则</w:t>
      </w:r>
    </w:p>
    <w:p w14:paraId="75514123">
      <w:pPr>
        <w:spacing w:before="109" w:line="241" w:lineRule="auto"/>
        <w:ind w:left="658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第二章</w:t>
      </w:r>
      <w:r>
        <w:rPr>
          <w:rFonts w:ascii="方正楷体_GBK" w:hAnsi="方正楷体_GBK" w:eastAsia="方正楷体_GBK" w:cs="方正楷体_GBK"/>
          <w:spacing w:val="23"/>
          <w:w w:val="101"/>
          <w:sz w:val="31"/>
          <w:szCs w:val="31"/>
        </w:rPr>
        <w:t xml:space="preserve">  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服务设施</w:t>
      </w:r>
    </w:p>
    <w:p w14:paraId="0DA2CECA">
      <w:pPr>
        <w:spacing w:before="107" w:line="241" w:lineRule="auto"/>
        <w:ind w:left="658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第三章</w:t>
      </w:r>
      <w:r>
        <w:rPr>
          <w:rFonts w:ascii="方正楷体_GBK" w:hAnsi="方正楷体_GBK" w:eastAsia="方正楷体_GBK" w:cs="方正楷体_GBK"/>
          <w:spacing w:val="23"/>
          <w:w w:val="101"/>
          <w:sz w:val="31"/>
          <w:szCs w:val="31"/>
        </w:rPr>
        <w:t xml:space="preserve">  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服务供给</w:t>
      </w:r>
    </w:p>
    <w:p w14:paraId="2E812616">
      <w:pPr>
        <w:spacing w:before="106" w:line="238" w:lineRule="auto"/>
        <w:ind w:left="658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z w:val="31"/>
          <w:szCs w:val="31"/>
        </w:rPr>
        <w:t>第四章</w:t>
      </w:r>
      <w:r>
        <w:rPr>
          <w:rFonts w:ascii="方正楷体_GBK" w:hAnsi="方正楷体_GBK" w:eastAsia="方正楷体_GBK" w:cs="方正楷体_GBK"/>
          <w:spacing w:val="8"/>
          <w:sz w:val="31"/>
          <w:szCs w:val="31"/>
        </w:rPr>
        <w:t xml:space="preserve">    </w:t>
      </w:r>
      <w:r>
        <w:rPr>
          <w:rFonts w:ascii="方正楷体_GBK" w:hAnsi="方正楷体_GBK" w:eastAsia="方正楷体_GBK" w:cs="方正楷体_GBK"/>
          <w:sz w:val="31"/>
          <w:szCs w:val="31"/>
        </w:rPr>
        <w:t>医养康养结合</w:t>
      </w:r>
    </w:p>
    <w:p w14:paraId="4B61E2A3">
      <w:pPr>
        <w:spacing w:before="113"/>
        <w:ind w:left="658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第五章</w:t>
      </w:r>
      <w:r>
        <w:rPr>
          <w:rFonts w:ascii="方正楷体_GBK" w:hAnsi="方正楷体_GBK" w:eastAsia="方正楷体_GBK" w:cs="方正楷体_GBK"/>
          <w:spacing w:val="23"/>
          <w:w w:val="101"/>
          <w:sz w:val="31"/>
          <w:szCs w:val="31"/>
        </w:rPr>
        <w:t xml:space="preserve">  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扶持保障</w:t>
      </w:r>
    </w:p>
    <w:p w14:paraId="09E6F8AB">
      <w:pPr>
        <w:spacing w:before="109" w:line="241" w:lineRule="auto"/>
        <w:ind w:left="658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第六章</w:t>
      </w:r>
      <w:r>
        <w:rPr>
          <w:rFonts w:ascii="方正楷体_GBK" w:hAnsi="方正楷体_GBK" w:eastAsia="方正楷体_GBK" w:cs="方正楷体_GBK"/>
          <w:spacing w:val="23"/>
          <w:w w:val="101"/>
          <w:sz w:val="31"/>
          <w:szCs w:val="31"/>
        </w:rPr>
        <w:t xml:space="preserve">   </w:t>
      </w:r>
      <w:r>
        <w:rPr>
          <w:rFonts w:ascii="方正楷体_GBK" w:hAnsi="方正楷体_GBK" w:eastAsia="方正楷体_GBK" w:cs="方正楷体_GBK"/>
          <w:spacing w:val="4"/>
          <w:sz w:val="31"/>
          <w:szCs w:val="31"/>
        </w:rPr>
        <w:t>监督管理</w:t>
      </w:r>
    </w:p>
    <w:p w14:paraId="3AFC8578">
      <w:pPr>
        <w:spacing w:before="108" w:line="236" w:lineRule="auto"/>
        <w:ind w:left="658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1"/>
          <w:sz w:val="31"/>
          <w:szCs w:val="31"/>
        </w:rPr>
        <w:t>第七章    法律责任</w:t>
      </w:r>
    </w:p>
    <w:p w14:paraId="0C8B7E01">
      <w:pPr>
        <w:spacing w:before="118" w:line="241" w:lineRule="auto"/>
        <w:ind w:left="658"/>
        <w:rPr>
          <w:rFonts w:ascii="方正楷体_GBK" w:hAnsi="方正楷体_GBK" w:eastAsia="方正楷体_GBK" w:cs="方正楷体_GBK"/>
          <w:sz w:val="31"/>
          <w:szCs w:val="31"/>
        </w:rPr>
      </w:pPr>
      <w:r>
        <w:rPr>
          <w:rFonts w:ascii="方正楷体_GBK" w:hAnsi="方正楷体_GBK" w:eastAsia="方正楷体_GBK" w:cs="方正楷体_GBK"/>
          <w:spacing w:val="-1"/>
          <w:sz w:val="31"/>
          <w:szCs w:val="31"/>
        </w:rPr>
        <w:t>第八章    附则</w:t>
      </w:r>
    </w:p>
    <w:p w14:paraId="0424B541">
      <w:pPr>
        <w:spacing w:line="275" w:lineRule="auto"/>
        <w:rPr>
          <w:rFonts w:ascii="Arial"/>
          <w:sz w:val="21"/>
        </w:rPr>
      </w:pPr>
    </w:p>
    <w:p w14:paraId="6BDAD0C0">
      <w:pPr>
        <w:spacing w:line="276" w:lineRule="auto"/>
        <w:rPr>
          <w:rFonts w:ascii="Arial"/>
          <w:sz w:val="21"/>
        </w:rPr>
      </w:pPr>
    </w:p>
    <w:p w14:paraId="1F03AD01">
      <w:pPr>
        <w:spacing w:before="113" w:line="204" w:lineRule="auto"/>
        <w:ind w:left="3464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第一章    总则</w:t>
      </w:r>
    </w:p>
    <w:p w14:paraId="1C177B69">
      <w:pPr>
        <w:spacing w:line="293" w:lineRule="auto"/>
        <w:rPr>
          <w:rFonts w:ascii="Arial"/>
          <w:sz w:val="21"/>
        </w:rPr>
      </w:pPr>
    </w:p>
    <w:p w14:paraId="5DC95E44">
      <w:pPr>
        <w:spacing w:line="293" w:lineRule="auto"/>
        <w:rPr>
          <w:rFonts w:ascii="Arial"/>
          <w:sz w:val="21"/>
        </w:rPr>
      </w:pPr>
    </w:p>
    <w:p w14:paraId="7DA6A9D8">
      <w:pPr>
        <w:pStyle w:val="2"/>
        <w:spacing w:before="114" w:line="273" w:lineRule="auto"/>
        <w:ind w:firstLine="644"/>
        <w:jc w:val="both"/>
      </w:pPr>
      <w:r>
        <w:rPr>
          <w:rFonts w:ascii="方正黑体_GBK" w:hAnsi="方正黑体_GBK" w:eastAsia="方正黑体_GBK" w:cs="方正黑体_GBK"/>
          <w:spacing w:val="3"/>
        </w:rPr>
        <w:t xml:space="preserve">第一条    </w:t>
      </w:r>
      <w:r>
        <w:rPr>
          <w:spacing w:val="3"/>
        </w:rPr>
        <w:t>为了规范和促进居家养老服务，满足老年人居家养</w:t>
      </w:r>
      <w:r>
        <w:rPr>
          <w:spacing w:val="5"/>
        </w:rPr>
        <w:t xml:space="preserve"> 老服务需求，推动养老服务事业高质量发展，根据《中华人民共</w:t>
      </w:r>
      <w:r>
        <w:rPr>
          <w:spacing w:val="8"/>
        </w:rPr>
        <w:t xml:space="preserve"> </w:t>
      </w:r>
      <w:r>
        <w:rPr>
          <w:spacing w:val="-2"/>
        </w:rPr>
        <w:t>和国老年人权益保障法》《江苏省养老服务条例》等法律、法</w:t>
      </w:r>
      <w:r>
        <w:rPr>
          <w:spacing w:val="-3"/>
        </w:rPr>
        <w:t>规，</w:t>
      </w:r>
      <w:r>
        <w:t xml:space="preserve"> </w:t>
      </w:r>
      <w:r>
        <w:rPr>
          <w:spacing w:val="8"/>
        </w:rPr>
        <w:t>结合本市实际，制定本条例。</w:t>
      </w:r>
    </w:p>
    <w:p w14:paraId="585C5153">
      <w:pPr>
        <w:spacing w:line="273" w:lineRule="auto"/>
        <w:sectPr>
          <w:footerReference r:id="rId7" w:type="default"/>
          <w:pgSz w:w="11901" w:h="16821"/>
          <w:pgMar w:top="1429" w:right="1367" w:bottom="2044" w:left="1601" w:header="0" w:footer="1598" w:gutter="0"/>
          <w:cols w:space="720" w:num="1"/>
        </w:sectPr>
      </w:pPr>
    </w:p>
    <w:p w14:paraId="2D3EBB36">
      <w:pPr>
        <w:spacing w:line="357" w:lineRule="auto"/>
        <w:rPr>
          <w:rFonts w:ascii="Arial"/>
          <w:sz w:val="21"/>
        </w:rPr>
      </w:pPr>
    </w:p>
    <w:p w14:paraId="375AB608">
      <w:pPr>
        <w:spacing w:line="358" w:lineRule="auto"/>
        <w:rPr>
          <w:rFonts w:ascii="Arial"/>
          <w:sz w:val="21"/>
        </w:rPr>
      </w:pPr>
    </w:p>
    <w:p w14:paraId="31DC410E">
      <w:pPr>
        <w:pStyle w:val="2"/>
        <w:spacing w:before="113" w:line="286" w:lineRule="auto"/>
        <w:ind w:left="25" w:right="167" w:firstLine="623"/>
      </w:pPr>
      <w:r>
        <w:rPr>
          <w:rFonts w:ascii="方正黑体_GBK" w:hAnsi="方正黑体_GBK" w:eastAsia="方正黑体_GBK" w:cs="方正黑体_GBK"/>
          <w:spacing w:val="14"/>
        </w:rPr>
        <w:t xml:space="preserve">第二条    </w:t>
      </w:r>
      <w:r>
        <w:rPr>
          <w:spacing w:val="14"/>
        </w:rPr>
        <w:t>本市行政区域内的居家养老服务及其监督管理活</w:t>
      </w:r>
      <w:r>
        <w:rPr>
          <w:spacing w:val="12"/>
        </w:rPr>
        <w:t xml:space="preserve"> </w:t>
      </w:r>
      <w:r>
        <w:rPr>
          <w:spacing w:val="4"/>
        </w:rPr>
        <w:t>动，适用本条例。</w:t>
      </w:r>
    </w:p>
    <w:p w14:paraId="33A073B5">
      <w:pPr>
        <w:pStyle w:val="2"/>
        <w:spacing w:before="21" w:line="294" w:lineRule="auto"/>
        <w:ind w:left="16" w:firstLine="633"/>
        <w:jc w:val="both"/>
      </w:pPr>
      <w:r>
        <w:rPr>
          <w:spacing w:val="-1"/>
        </w:rPr>
        <w:t>本条例所称居家养老服务，是指以家庭为基础，以村（社区）</w:t>
      </w:r>
      <w:r>
        <w:rPr>
          <w:spacing w:val="11"/>
        </w:rPr>
        <w:t xml:space="preserve"> </w:t>
      </w:r>
      <w:r>
        <w:rPr>
          <w:spacing w:val="5"/>
        </w:rPr>
        <w:t>为依托，以社会保障制度为支撑，为居家老年人提供</w:t>
      </w:r>
      <w:r>
        <w:rPr>
          <w:spacing w:val="4"/>
        </w:rPr>
        <w:t>的由基本公</w:t>
      </w:r>
      <w:r>
        <w:t xml:space="preserve">  </w:t>
      </w:r>
      <w:r>
        <w:rPr>
          <w:spacing w:val="5"/>
        </w:rPr>
        <w:t>共服务、专业化服务和公益互助服务共同组成的生活</w:t>
      </w:r>
      <w:r>
        <w:rPr>
          <w:spacing w:val="4"/>
        </w:rPr>
        <w:t>照料、医疗</w:t>
      </w:r>
      <w:r>
        <w:t xml:space="preserve">  </w:t>
      </w:r>
      <w:r>
        <w:rPr>
          <w:spacing w:val="7"/>
        </w:rPr>
        <w:t>卫生和护理、精神慰藉等服务。</w:t>
      </w:r>
    </w:p>
    <w:p w14:paraId="46E18C34">
      <w:pPr>
        <w:pStyle w:val="2"/>
        <w:spacing w:before="4" w:line="273" w:lineRule="auto"/>
        <w:ind w:left="24" w:right="45" w:firstLine="624"/>
      </w:pPr>
      <w:r>
        <w:rPr>
          <w:rFonts w:ascii="方正黑体_GBK" w:hAnsi="方正黑体_GBK" w:eastAsia="方正黑体_GBK" w:cs="方正黑体_GBK"/>
          <w:spacing w:val="14"/>
        </w:rPr>
        <w:t xml:space="preserve">第三条    </w:t>
      </w:r>
      <w:r>
        <w:rPr>
          <w:spacing w:val="14"/>
        </w:rPr>
        <w:t>居家养老服务应当以居家老年人的服务需求为导</w:t>
      </w:r>
      <w:r>
        <w:rPr>
          <w:spacing w:val="6"/>
        </w:rPr>
        <w:t xml:space="preserve">  </w:t>
      </w:r>
      <w:r>
        <w:rPr>
          <w:spacing w:val="-2"/>
        </w:rPr>
        <w:t>向，坚持政府主导、社会参与、家庭尽责、保障基本、适度普惠、</w:t>
      </w:r>
      <w:r>
        <w:rPr>
          <w:spacing w:val="3"/>
        </w:rPr>
        <w:t xml:space="preserve"> </w:t>
      </w:r>
      <w:r>
        <w:rPr>
          <w:spacing w:val="2"/>
        </w:rPr>
        <w:t>市场运作、</w:t>
      </w:r>
      <w:r>
        <w:rPr>
          <w:spacing w:val="-41"/>
        </w:rPr>
        <w:t xml:space="preserve"> </w:t>
      </w:r>
      <w:r>
        <w:rPr>
          <w:spacing w:val="2"/>
        </w:rPr>
        <w:t>自愿选择、就近便利的原则。</w:t>
      </w:r>
    </w:p>
    <w:p w14:paraId="2BCBD15A">
      <w:pPr>
        <w:pStyle w:val="2"/>
        <w:spacing w:before="106" w:line="273" w:lineRule="auto"/>
        <w:ind w:left="11" w:right="169" w:firstLine="636"/>
      </w:pPr>
      <w:r>
        <w:rPr>
          <w:rFonts w:ascii="方正黑体_GBK" w:hAnsi="方正黑体_GBK" w:eastAsia="方正黑体_GBK" w:cs="方正黑体_GBK"/>
          <w:spacing w:val="3"/>
        </w:rPr>
        <w:t xml:space="preserve">第四条    </w:t>
      </w:r>
      <w:r>
        <w:rPr>
          <w:spacing w:val="3"/>
        </w:rPr>
        <w:t>市、县级市、区人民政府应当将居家养老服务工作</w:t>
      </w:r>
      <w:r>
        <w:rPr>
          <w:spacing w:val="5"/>
        </w:rPr>
        <w:t xml:space="preserve"> 纳入国民经济和社会发展规划，完善与居家养老公共服务需求和</w:t>
      </w:r>
      <w:r>
        <w:rPr>
          <w:spacing w:val="3"/>
        </w:rPr>
        <w:t xml:space="preserve"> </w:t>
      </w:r>
      <w:r>
        <w:rPr>
          <w:spacing w:val="5"/>
        </w:rPr>
        <w:t>经济社会发展水平相适应的政策支持措施与财政保障机制，推动</w:t>
      </w:r>
      <w:r>
        <w:t xml:space="preserve"> </w:t>
      </w:r>
      <w:r>
        <w:rPr>
          <w:spacing w:val="7"/>
        </w:rPr>
        <w:t>居家养老服务业高质量发展。</w:t>
      </w:r>
    </w:p>
    <w:p w14:paraId="20C76273">
      <w:pPr>
        <w:pStyle w:val="2"/>
        <w:spacing w:before="146" w:line="289" w:lineRule="auto"/>
        <w:ind w:left="15" w:right="170" w:firstLine="640"/>
      </w:pPr>
      <w:r>
        <w:t>开发区（</w:t>
      </w:r>
      <w:r>
        <w:rPr>
          <w:spacing w:val="-76"/>
        </w:rPr>
        <w:t xml:space="preserve"> </w:t>
      </w:r>
      <w:r>
        <w:t>园</w:t>
      </w:r>
      <w:r>
        <w:rPr>
          <w:spacing w:val="-79"/>
        </w:rPr>
        <w:t xml:space="preserve"> </w:t>
      </w:r>
      <w:r>
        <w:t>区）管理机构应当按照职责配合做</w:t>
      </w:r>
      <w:r>
        <w:rPr>
          <w:spacing w:val="-1"/>
        </w:rPr>
        <w:t>好居家养老服</w:t>
      </w:r>
      <w:r>
        <w:t xml:space="preserve"> </w:t>
      </w:r>
      <w:r>
        <w:rPr>
          <w:spacing w:val="4"/>
        </w:rPr>
        <w:t>务相关工作。</w:t>
      </w:r>
    </w:p>
    <w:p w14:paraId="79A17266">
      <w:pPr>
        <w:pStyle w:val="2"/>
        <w:spacing w:before="25" w:line="290" w:lineRule="auto"/>
        <w:ind w:left="23" w:right="170" w:firstLine="625"/>
      </w:pPr>
      <w:r>
        <w:rPr>
          <w:rFonts w:ascii="方正黑体_GBK" w:hAnsi="方正黑体_GBK" w:eastAsia="方正黑体_GBK" w:cs="方正黑体_GBK"/>
          <w:spacing w:val="3"/>
        </w:rPr>
        <w:t xml:space="preserve">第五条    </w:t>
      </w:r>
      <w:r>
        <w:rPr>
          <w:spacing w:val="3"/>
        </w:rPr>
        <w:t>民政部门是居家养老服务工作的主管部门，负责统</w:t>
      </w:r>
      <w:r>
        <w:rPr>
          <w:spacing w:val="4"/>
        </w:rPr>
        <w:t xml:space="preserve"> </w:t>
      </w:r>
      <w:r>
        <w:rPr>
          <w:spacing w:val="8"/>
        </w:rPr>
        <w:t>筹组织、督促指导、监督管理居家养老服务工作。</w:t>
      </w:r>
    </w:p>
    <w:p w14:paraId="5E1CF967">
      <w:pPr>
        <w:pStyle w:val="2"/>
        <w:spacing w:before="1" w:line="294" w:lineRule="auto"/>
        <w:ind w:left="8" w:right="169" w:firstLine="653"/>
        <w:jc w:val="both"/>
      </w:pPr>
      <w:r>
        <w:rPr>
          <w:spacing w:val="17"/>
        </w:rPr>
        <w:t>卫生健康部门负责推进居家老年人医养康养和健康服</w:t>
      </w:r>
      <w:r>
        <w:rPr>
          <w:spacing w:val="16"/>
        </w:rPr>
        <w:t>务工</w:t>
      </w:r>
      <w:r>
        <w:t xml:space="preserve"> </w:t>
      </w:r>
      <w:r>
        <w:rPr>
          <w:spacing w:val="5"/>
        </w:rPr>
        <w:t>作，医疗保障部门负责居家老年人医疗保障工作，住房城乡建设</w:t>
      </w:r>
      <w:r>
        <w:rPr>
          <w:spacing w:val="4"/>
        </w:rPr>
        <w:t xml:space="preserve"> </w:t>
      </w:r>
      <w:r>
        <w:rPr>
          <w:spacing w:val="9"/>
        </w:rPr>
        <w:t>部门负责社区居家养老服务设施建设的指导和</w:t>
      </w:r>
      <w:r>
        <w:rPr>
          <w:spacing w:val="8"/>
        </w:rPr>
        <w:t>监督工作。</w:t>
      </w:r>
    </w:p>
    <w:p w14:paraId="12A87557">
      <w:pPr>
        <w:pStyle w:val="2"/>
        <w:spacing w:before="4" w:line="267" w:lineRule="auto"/>
        <w:ind w:left="8" w:right="42" w:firstLine="644"/>
        <w:jc w:val="both"/>
      </w:pPr>
      <w:r>
        <w:rPr>
          <w:spacing w:val="-2"/>
        </w:rPr>
        <w:t>发展改革、教育、财政、人力资源社会保障、</w:t>
      </w:r>
      <w:r>
        <w:rPr>
          <w:spacing w:val="-3"/>
        </w:rPr>
        <w:t>自然资源规划、</w:t>
      </w:r>
      <w:r>
        <w:t xml:space="preserve"> </w:t>
      </w:r>
      <w:r>
        <w:rPr>
          <w:spacing w:val="5"/>
        </w:rPr>
        <w:t>文广旅游、体育、市场监管、地方金融监管、应急管理、消防救</w:t>
      </w:r>
      <w:r>
        <w:rPr>
          <w:spacing w:val="4"/>
        </w:rPr>
        <w:t xml:space="preserve">  </w:t>
      </w:r>
      <w:r>
        <w:rPr>
          <w:spacing w:val="9"/>
        </w:rPr>
        <w:t>援等部门和机构，按照各自职责做好居家养老服务相关</w:t>
      </w:r>
      <w:r>
        <w:rPr>
          <w:spacing w:val="8"/>
        </w:rPr>
        <w:t>工作。</w:t>
      </w:r>
    </w:p>
    <w:p w14:paraId="0D18EE85">
      <w:pPr>
        <w:spacing w:line="267" w:lineRule="auto"/>
        <w:sectPr>
          <w:footerReference r:id="rId8" w:type="default"/>
          <w:pgSz w:w="11901" w:h="16821"/>
          <w:pgMar w:top="1429" w:right="1297" w:bottom="2044" w:left="1597" w:header="0" w:footer="1595" w:gutter="0"/>
          <w:cols w:space="720" w:num="1"/>
        </w:sectPr>
      </w:pPr>
    </w:p>
    <w:p w14:paraId="1380C7DA">
      <w:pPr>
        <w:spacing w:line="358" w:lineRule="auto"/>
        <w:rPr>
          <w:rFonts w:ascii="Arial"/>
          <w:sz w:val="21"/>
        </w:rPr>
      </w:pPr>
    </w:p>
    <w:p w14:paraId="502D1599">
      <w:pPr>
        <w:spacing w:line="359" w:lineRule="auto"/>
        <w:rPr>
          <w:rFonts w:ascii="Arial"/>
          <w:sz w:val="21"/>
        </w:rPr>
      </w:pPr>
    </w:p>
    <w:p w14:paraId="0BF2D263">
      <w:pPr>
        <w:pStyle w:val="2"/>
        <w:spacing w:before="112" w:line="288" w:lineRule="auto"/>
        <w:ind w:left="16" w:right="72" w:firstLine="638"/>
      </w:pPr>
      <w:r>
        <w:rPr>
          <w:spacing w:val="4"/>
        </w:rPr>
        <w:t>工会、共青团、妇联、残联、红十字会等人民团体，根据职</w:t>
      </w:r>
      <w:r>
        <w:rPr>
          <w:spacing w:val="11"/>
        </w:rPr>
        <w:t xml:space="preserve"> </w:t>
      </w:r>
      <w:r>
        <w:rPr>
          <w:spacing w:val="7"/>
        </w:rPr>
        <w:t>责或者章程参与居家养老服务工作。</w:t>
      </w:r>
    </w:p>
    <w:p w14:paraId="43AA73E1">
      <w:pPr>
        <w:pStyle w:val="2"/>
        <w:spacing w:before="24" w:line="294" w:lineRule="auto"/>
        <w:ind w:left="17" w:right="71" w:firstLine="635"/>
      </w:pPr>
      <w:r>
        <w:rPr>
          <w:spacing w:val="4"/>
        </w:rPr>
        <w:t>支持老年人组织、慈善组织、志愿服务组织等社会组织在居</w:t>
      </w:r>
      <w:r>
        <w:rPr>
          <w:spacing w:val="13"/>
        </w:rPr>
        <w:t xml:space="preserve"> </w:t>
      </w:r>
      <w:r>
        <w:rPr>
          <w:spacing w:val="7"/>
        </w:rPr>
        <w:t>家养老服务工作中发挥积极作用。</w:t>
      </w:r>
    </w:p>
    <w:p w14:paraId="7AD6C45F">
      <w:pPr>
        <w:pStyle w:val="2"/>
        <w:spacing w:before="4" w:line="292" w:lineRule="auto"/>
        <w:ind w:left="5" w:firstLine="639"/>
        <w:jc w:val="both"/>
      </w:pPr>
      <w:r>
        <w:rPr>
          <w:rFonts w:ascii="方正黑体_GBK" w:hAnsi="方正黑体_GBK" w:eastAsia="方正黑体_GBK" w:cs="方正黑体_GBK"/>
          <w:spacing w:val="4"/>
        </w:rPr>
        <w:t>第六条</w:t>
      </w:r>
      <w:r>
        <w:rPr>
          <w:rFonts w:ascii="方正黑体_GBK" w:hAnsi="方正黑体_GBK" w:eastAsia="方正黑体_GBK" w:cs="方正黑体_GBK"/>
          <w:spacing w:val="28"/>
        </w:rPr>
        <w:t xml:space="preserve">   </w:t>
      </w:r>
      <w:r>
        <w:rPr>
          <w:spacing w:val="4"/>
        </w:rPr>
        <w:t>镇人民政府、街道办事处负责组织实</w:t>
      </w:r>
      <w:r>
        <w:rPr>
          <w:spacing w:val="3"/>
        </w:rPr>
        <w:t>施辖区内居家</w:t>
      </w:r>
      <w:r>
        <w:t xml:space="preserve"> </w:t>
      </w:r>
      <w:r>
        <w:rPr>
          <w:spacing w:val="5"/>
        </w:rPr>
        <w:t>养老服务工作，加强社区居家养老服务设施的运营管理，整合各</w:t>
      </w:r>
      <w:r>
        <w:rPr>
          <w:spacing w:val="2"/>
        </w:rPr>
        <w:t xml:space="preserve"> </w:t>
      </w:r>
      <w:r>
        <w:rPr>
          <w:spacing w:val="5"/>
        </w:rPr>
        <w:t>类养老服务资源，实现服务需求和供给的对接，配备专职人员负</w:t>
      </w:r>
      <w:r>
        <w:rPr>
          <w:spacing w:val="2"/>
        </w:rPr>
        <w:t xml:space="preserve"> </w:t>
      </w:r>
      <w:r>
        <w:rPr>
          <w:spacing w:val="4"/>
        </w:rPr>
        <w:t>责</w:t>
      </w:r>
      <w:r>
        <w:rPr>
          <w:spacing w:val="-35"/>
        </w:rPr>
        <w:t xml:space="preserve"> </w:t>
      </w:r>
      <w:r>
        <w:rPr>
          <w:spacing w:val="4"/>
        </w:rPr>
        <w:t>日常工作，指导村民委员会、居民委员会开展居家养老服务。</w:t>
      </w:r>
    </w:p>
    <w:p w14:paraId="579FC483">
      <w:pPr>
        <w:pStyle w:val="2"/>
        <w:spacing w:before="3" w:line="288" w:lineRule="auto"/>
        <w:ind w:left="13" w:right="17" w:firstLine="635"/>
      </w:pPr>
      <w:r>
        <w:rPr>
          <w:spacing w:val="7"/>
        </w:rPr>
        <w:t>村民委员会、居民委员会应当发挥基层群众</w:t>
      </w:r>
      <w:r>
        <w:rPr>
          <w:spacing w:val="6"/>
        </w:rPr>
        <w:t>自治组织作用，</w:t>
      </w:r>
      <w:r>
        <w:t xml:space="preserve"> </w:t>
      </w:r>
      <w:r>
        <w:rPr>
          <w:spacing w:val="8"/>
        </w:rPr>
        <w:t>协助镇人民政府、街道办事处做好居家养老服务工作。</w:t>
      </w:r>
    </w:p>
    <w:p w14:paraId="5EF1669B">
      <w:pPr>
        <w:pStyle w:val="2"/>
        <w:spacing w:before="21" w:line="287" w:lineRule="auto"/>
        <w:ind w:left="7" w:firstLine="636"/>
        <w:jc w:val="both"/>
      </w:pPr>
      <w:r>
        <w:rPr>
          <w:rFonts w:ascii="方正黑体_GBK" w:hAnsi="方正黑体_GBK" w:eastAsia="方正黑体_GBK" w:cs="方正黑体_GBK"/>
          <w:spacing w:val="3"/>
        </w:rPr>
        <w:t>第七条</w:t>
      </w:r>
      <w:r>
        <w:rPr>
          <w:rFonts w:ascii="方正黑体_GBK" w:hAnsi="方正黑体_GBK" w:eastAsia="方正黑体_GBK" w:cs="方正黑体_GBK"/>
          <w:spacing w:val="34"/>
        </w:rPr>
        <w:t xml:space="preserve">   </w:t>
      </w:r>
      <w:r>
        <w:rPr>
          <w:spacing w:val="3"/>
        </w:rPr>
        <w:t>赡养人应当履行对老年人经济上供养、生活上照料</w:t>
      </w:r>
      <w:r>
        <w:t xml:space="preserve"> </w:t>
      </w:r>
      <w:r>
        <w:rPr>
          <w:spacing w:val="5"/>
        </w:rPr>
        <w:t>和精神上慰藉的义务，关心老年人身体和心理健康，照顾老年人</w:t>
      </w:r>
      <w:r>
        <w:t xml:space="preserve"> </w:t>
      </w:r>
      <w:r>
        <w:rPr>
          <w:spacing w:val="7"/>
        </w:rPr>
        <w:t>居家养老的特殊需要。扶养人应当依法对老年人履行扶养义务。</w:t>
      </w:r>
    </w:p>
    <w:p w14:paraId="3C377E06">
      <w:pPr>
        <w:pStyle w:val="2"/>
        <w:spacing w:before="29" w:line="238" w:lineRule="auto"/>
        <w:ind w:left="647"/>
      </w:pPr>
      <w:r>
        <w:rPr>
          <w:spacing w:val="8"/>
        </w:rPr>
        <w:t>倡导家庭成员与老年人共同生活或者就近居住。</w:t>
      </w:r>
    </w:p>
    <w:p w14:paraId="548C59C5">
      <w:pPr>
        <w:pStyle w:val="2"/>
        <w:spacing w:before="107" w:line="273" w:lineRule="auto"/>
        <w:ind w:left="2" w:right="71" w:firstLine="641"/>
      </w:pPr>
      <w:r>
        <w:rPr>
          <w:rFonts w:ascii="方正黑体_GBK" w:hAnsi="方正黑体_GBK" w:eastAsia="方正黑体_GBK" w:cs="方正黑体_GBK"/>
          <w:spacing w:val="3"/>
        </w:rPr>
        <w:t xml:space="preserve">第八条    </w:t>
      </w:r>
      <w:r>
        <w:rPr>
          <w:spacing w:val="3"/>
        </w:rPr>
        <w:t>市、县级市、区人民政府应当依托长江三角洲区域</w:t>
      </w:r>
      <w:r>
        <w:rPr>
          <w:spacing w:val="5"/>
        </w:rPr>
        <w:t xml:space="preserve"> 养老服务一体化协作机制，加强养老服务相关交流合作，推动区 域标准互认、人才互流、信息共享、资源共用，提升区域养老服 </w:t>
      </w:r>
      <w:r>
        <w:rPr>
          <w:spacing w:val="6"/>
        </w:rPr>
        <w:t>务协同发展水平。</w:t>
      </w:r>
    </w:p>
    <w:p w14:paraId="43C108D3">
      <w:pPr>
        <w:pStyle w:val="2"/>
        <w:spacing w:before="147" w:line="266" w:lineRule="auto"/>
        <w:ind w:right="71" w:firstLine="644"/>
      </w:pPr>
      <w:r>
        <w:rPr>
          <w:rFonts w:ascii="方正黑体_GBK" w:hAnsi="方正黑体_GBK" w:eastAsia="方正黑体_GBK" w:cs="方正黑体_GBK"/>
          <w:spacing w:val="3"/>
        </w:rPr>
        <w:t xml:space="preserve">第九条    </w:t>
      </w:r>
      <w:r>
        <w:rPr>
          <w:spacing w:val="3"/>
        </w:rPr>
        <w:t>国家机关、企业事业单位、社会组织和新闻媒体等</w:t>
      </w:r>
      <w:r>
        <w:rPr>
          <w:spacing w:val="5"/>
        </w:rPr>
        <w:t xml:space="preserve"> 应当广泛开展居家养老服务宣传，弘扬孝亲敬老、养老助老优秀</w:t>
      </w:r>
      <w:r>
        <w:rPr>
          <w:spacing w:val="10"/>
        </w:rPr>
        <w:t xml:space="preserve"> </w:t>
      </w:r>
      <w:r>
        <w:rPr>
          <w:spacing w:val="5"/>
        </w:rPr>
        <w:t>传统文化。</w:t>
      </w:r>
    </w:p>
    <w:p w14:paraId="20BF4484">
      <w:pPr>
        <w:spacing w:line="266" w:lineRule="auto"/>
        <w:sectPr>
          <w:footerReference r:id="rId9" w:type="default"/>
          <w:pgSz w:w="11901" w:h="16821"/>
          <w:pgMar w:top="1429" w:right="1395" w:bottom="1951" w:left="1601" w:header="0" w:footer="1681" w:gutter="0"/>
          <w:cols w:space="720" w:num="1"/>
        </w:sectPr>
      </w:pPr>
    </w:p>
    <w:p w14:paraId="6055EB0C">
      <w:pPr>
        <w:spacing w:line="245" w:lineRule="auto"/>
        <w:rPr>
          <w:rFonts w:ascii="Arial"/>
          <w:sz w:val="21"/>
        </w:rPr>
      </w:pPr>
    </w:p>
    <w:p w14:paraId="08696B29">
      <w:pPr>
        <w:spacing w:line="245" w:lineRule="auto"/>
        <w:rPr>
          <w:rFonts w:ascii="Arial"/>
          <w:sz w:val="21"/>
        </w:rPr>
      </w:pPr>
    </w:p>
    <w:p w14:paraId="722B0ADE">
      <w:pPr>
        <w:spacing w:line="245" w:lineRule="auto"/>
        <w:rPr>
          <w:rFonts w:ascii="Arial"/>
          <w:sz w:val="21"/>
        </w:rPr>
      </w:pPr>
    </w:p>
    <w:p w14:paraId="4FCF3B49">
      <w:pPr>
        <w:spacing w:before="113" w:line="204" w:lineRule="auto"/>
        <w:ind w:left="314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5"/>
          <w:sz w:val="31"/>
          <w:szCs w:val="31"/>
        </w:rPr>
        <w:t>第二章</w:t>
      </w:r>
      <w:r>
        <w:rPr>
          <w:rFonts w:ascii="方正黑体_GBK" w:hAnsi="方正黑体_GBK" w:eastAsia="方正黑体_GBK" w:cs="方正黑体_GBK"/>
          <w:spacing w:val="26"/>
          <w:sz w:val="31"/>
          <w:szCs w:val="31"/>
        </w:rPr>
        <w:t xml:space="preserve">   </w:t>
      </w:r>
      <w:r>
        <w:rPr>
          <w:rFonts w:ascii="方正黑体_GBK" w:hAnsi="方正黑体_GBK" w:eastAsia="方正黑体_GBK" w:cs="方正黑体_GBK"/>
          <w:spacing w:val="5"/>
          <w:sz w:val="31"/>
          <w:szCs w:val="31"/>
        </w:rPr>
        <w:t>服务设施</w:t>
      </w:r>
    </w:p>
    <w:p w14:paraId="77125B64">
      <w:pPr>
        <w:spacing w:line="304" w:lineRule="auto"/>
        <w:rPr>
          <w:rFonts w:ascii="Arial"/>
          <w:sz w:val="21"/>
        </w:rPr>
      </w:pPr>
    </w:p>
    <w:p w14:paraId="421EC970">
      <w:pPr>
        <w:spacing w:line="305" w:lineRule="auto"/>
        <w:rPr>
          <w:rFonts w:ascii="Arial"/>
          <w:sz w:val="21"/>
        </w:rPr>
      </w:pPr>
    </w:p>
    <w:p w14:paraId="532FA407">
      <w:pPr>
        <w:pStyle w:val="2"/>
        <w:spacing w:before="113" w:line="277" w:lineRule="auto"/>
        <w:ind w:left="9" w:right="11" w:firstLine="639"/>
      </w:pPr>
      <w:r>
        <w:rPr>
          <w:rFonts w:ascii="方正黑体_GBK" w:hAnsi="方正黑体_GBK" w:eastAsia="方正黑体_GBK" w:cs="方正黑体_GBK"/>
          <w:spacing w:val="3"/>
        </w:rPr>
        <w:t xml:space="preserve">第十条    </w:t>
      </w:r>
      <w:r>
        <w:rPr>
          <w:spacing w:val="3"/>
        </w:rPr>
        <w:t>市、县级市民政部门会同自然资源规划等部门组织</w:t>
      </w:r>
      <w:r>
        <w:rPr>
          <w:spacing w:val="5"/>
        </w:rPr>
        <w:t xml:space="preserve"> 编制与居家养老服务相关的设施布局专项规划时，应当按照方便 可及、相对集中、医养康养结合的原则，分层分类配置社区居家</w:t>
      </w:r>
      <w:r>
        <w:rPr>
          <w:spacing w:val="2"/>
        </w:rPr>
        <w:t xml:space="preserve"> </w:t>
      </w:r>
      <w:r>
        <w:rPr>
          <w:spacing w:val="6"/>
        </w:rPr>
        <w:t>养老服务设施。</w:t>
      </w:r>
    </w:p>
    <w:p w14:paraId="212494A2">
      <w:pPr>
        <w:pStyle w:val="2"/>
        <w:spacing w:before="164" w:line="284" w:lineRule="auto"/>
        <w:ind w:left="11" w:right="9" w:firstLine="636"/>
      </w:pPr>
      <w:r>
        <w:rPr>
          <w:rFonts w:ascii="方正黑体_GBK" w:hAnsi="方正黑体_GBK" w:eastAsia="方正黑体_GBK" w:cs="方正黑体_GBK"/>
          <w:spacing w:val="14"/>
        </w:rPr>
        <w:t xml:space="preserve">第十一条    </w:t>
      </w:r>
      <w:r>
        <w:rPr>
          <w:spacing w:val="14"/>
        </w:rPr>
        <w:t>新建住宅区应当按照每百户建筑面积不少于三</w:t>
      </w:r>
      <w:r>
        <w:rPr>
          <w:spacing w:val="12"/>
        </w:rPr>
        <w:t xml:space="preserve"> </w:t>
      </w:r>
      <w:r>
        <w:rPr>
          <w:spacing w:val="5"/>
        </w:rPr>
        <w:t>十平方米集中配套建设社区居家养老服务用房。其中，五百户以</w:t>
      </w:r>
      <w:r>
        <w:t xml:space="preserve"> </w:t>
      </w:r>
      <w:r>
        <w:rPr>
          <w:spacing w:val="5"/>
        </w:rPr>
        <w:t>上不满一千户的，配套建设至少一处不少于一百五十平方米的社</w:t>
      </w:r>
      <w:r>
        <w:rPr>
          <w:spacing w:val="2"/>
        </w:rPr>
        <w:t xml:space="preserve"> </w:t>
      </w:r>
      <w:r>
        <w:rPr>
          <w:spacing w:val="5"/>
        </w:rPr>
        <w:t>区居家养老服务用房；一千户以上的，配套建设至少一处不少于</w:t>
      </w:r>
      <w:r>
        <w:t xml:space="preserve"> </w:t>
      </w:r>
      <w:r>
        <w:rPr>
          <w:spacing w:val="5"/>
        </w:rPr>
        <w:t>三百平方米，或者二处以上且单处不少于一百五十平方米的社区</w:t>
      </w:r>
      <w:r>
        <w:rPr>
          <w:spacing w:val="3"/>
        </w:rPr>
        <w:t xml:space="preserve"> </w:t>
      </w:r>
      <w:r>
        <w:rPr>
          <w:spacing w:val="6"/>
        </w:rPr>
        <w:t>居家养老服务用房。</w:t>
      </w:r>
    </w:p>
    <w:p w14:paraId="3BD08B24">
      <w:pPr>
        <w:pStyle w:val="2"/>
        <w:spacing w:before="160" w:line="300" w:lineRule="auto"/>
        <w:ind w:left="9" w:right="11" w:firstLine="644"/>
      </w:pPr>
      <w:r>
        <w:rPr>
          <w:spacing w:val="14"/>
        </w:rPr>
        <w:t>社区居家养老服务用房等设施与住宅区同步规划、</w:t>
      </w:r>
      <w:r>
        <w:rPr>
          <w:spacing w:val="-58"/>
        </w:rPr>
        <w:t xml:space="preserve"> </w:t>
      </w:r>
      <w:r>
        <w:rPr>
          <w:spacing w:val="14"/>
        </w:rPr>
        <w:t>同步建</w:t>
      </w:r>
      <w:r>
        <w:t xml:space="preserve"> </w:t>
      </w:r>
      <w:r>
        <w:rPr>
          <w:spacing w:val="-4"/>
        </w:rPr>
        <w:t>设、</w:t>
      </w:r>
      <w:r>
        <w:rPr>
          <w:spacing w:val="-66"/>
        </w:rPr>
        <w:t xml:space="preserve"> </w:t>
      </w:r>
      <w:r>
        <w:rPr>
          <w:spacing w:val="-4"/>
        </w:rPr>
        <w:t>同步验收、</w:t>
      </w:r>
      <w:r>
        <w:rPr>
          <w:spacing w:val="-75"/>
        </w:rPr>
        <w:t xml:space="preserve"> </w:t>
      </w:r>
      <w:r>
        <w:rPr>
          <w:spacing w:val="-4"/>
        </w:rPr>
        <w:t>同步交付。</w:t>
      </w:r>
    </w:p>
    <w:p w14:paraId="0E6B9575">
      <w:pPr>
        <w:pStyle w:val="2"/>
        <w:spacing w:before="5" w:line="299" w:lineRule="auto"/>
        <w:ind w:left="8" w:right="11" w:firstLine="694"/>
        <w:jc w:val="both"/>
      </w:pPr>
      <w:r>
        <w:rPr>
          <w:spacing w:val="15"/>
        </w:rPr>
        <w:t>已建成住宅区应当按照每百户建筑面积不少于十五平方米</w:t>
      </w:r>
      <w:r>
        <w:rPr>
          <w:spacing w:val="7"/>
        </w:rPr>
        <w:t xml:space="preserve"> </w:t>
      </w:r>
      <w:r>
        <w:rPr>
          <w:spacing w:val="5"/>
        </w:rPr>
        <w:t>且至少一处不少于一百五十平方米，集中配套建设社区居家养老</w:t>
      </w:r>
      <w:r>
        <w:rPr>
          <w:spacing w:val="6"/>
        </w:rPr>
        <w:t xml:space="preserve"> </w:t>
      </w:r>
      <w:r>
        <w:rPr>
          <w:spacing w:val="5"/>
        </w:rPr>
        <w:t>服务用房；未达到配套建设标准的，县级市、区人民政府应当通</w:t>
      </w:r>
      <w:r>
        <w:rPr>
          <w:spacing w:val="4"/>
        </w:rPr>
        <w:t xml:space="preserve"> </w:t>
      </w:r>
      <w:r>
        <w:rPr>
          <w:spacing w:val="8"/>
        </w:rPr>
        <w:t>过购置、置换、租赁、新建、改建等方式调剂解决。</w:t>
      </w:r>
    </w:p>
    <w:p w14:paraId="53DCC340">
      <w:pPr>
        <w:pStyle w:val="2"/>
        <w:spacing w:before="1" w:line="299" w:lineRule="auto"/>
        <w:ind w:left="23" w:firstLine="632"/>
        <w:jc w:val="both"/>
      </w:pPr>
      <w:r>
        <w:rPr>
          <w:spacing w:val="-7"/>
        </w:rPr>
        <w:t>多个占地面积较小的相邻住宅区，县级市、区人民政府可以统</w:t>
      </w:r>
      <w:r>
        <w:rPr>
          <w:spacing w:val="9"/>
        </w:rPr>
        <w:t xml:space="preserve"> </w:t>
      </w:r>
      <w:r>
        <w:rPr>
          <w:spacing w:val="-6"/>
        </w:rPr>
        <w:t>筹规划、集中配置社区居家养老服务设施。鼓励对相近住宅区的社</w:t>
      </w:r>
      <w:r>
        <w:rPr>
          <w:spacing w:val="7"/>
        </w:rPr>
        <w:t xml:space="preserve"> </w:t>
      </w:r>
      <w:r>
        <w:rPr>
          <w:spacing w:val="-3"/>
        </w:rPr>
        <w:t>区居家养老服务设施进行资源整合、统筹利用，统一管理运营。</w:t>
      </w:r>
    </w:p>
    <w:p w14:paraId="0B73A277">
      <w:pPr>
        <w:pStyle w:val="2"/>
        <w:spacing w:before="1" w:line="207" w:lineRule="auto"/>
        <w:ind w:right="12"/>
        <w:jc w:val="right"/>
      </w:pPr>
      <w:r>
        <w:rPr>
          <w:rFonts w:ascii="方正黑体_GBK" w:hAnsi="方正黑体_GBK" w:eastAsia="方正黑体_GBK" w:cs="方正黑体_GBK"/>
          <w:spacing w:val="4"/>
        </w:rPr>
        <w:t>第十二条</w:t>
      </w:r>
      <w:r>
        <w:rPr>
          <w:rFonts w:ascii="方正黑体_GBK" w:hAnsi="方正黑体_GBK" w:eastAsia="方正黑体_GBK" w:cs="方正黑体_GBK"/>
          <w:spacing w:val="27"/>
        </w:rPr>
        <w:t xml:space="preserve">   </w:t>
      </w:r>
      <w:r>
        <w:rPr>
          <w:spacing w:val="4"/>
        </w:rPr>
        <w:t>镇人民政府、街道办事处应当至少配置</w:t>
      </w:r>
      <w:r>
        <w:rPr>
          <w:spacing w:val="3"/>
        </w:rPr>
        <w:t>一个建筑</w:t>
      </w:r>
    </w:p>
    <w:p w14:paraId="23309E0A">
      <w:pPr>
        <w:spacing w:line="207" w:lineRule="auto"/>
        <w:sectPr>
          <w:footerReference r:id="rId10" w:type="default"/>
          <w:pgSz w:w="11901" w:h="16821"/>
          <w:pgMar w:top="1429" w:right="1454" w:bottom="2044" w:left="1597" w:header="0" w:footer="1598" w:gutter="0"/>
          <w:cols w:space="720" w:num="1"/>
        </w:sectPr>
      </w:pPr>
    </w:p>
    <w:p w14:paraId="533B255F">
      <w:pPr>
        <w:spacing w:line="243" w:lineRule="auto"/>
        <w:rPr>
          <w:rFonts w:ascii="Arial"/>
          <w:sz w:val="21"/>
        </w:rPr>
      </w:pPr>
    </w:p>
    <w:p w14:paraId="33998535">
      <w:pPr>
        <w:spacing w:line="243" w:lineRule="auto"/>
        <w:rPr>
          <w:rFonts w:ascii="Arial"/>
          <w:sz w:val="21"/>
        </w:rPr>
      </w:pPr>
    </w:p>
    <w:p w14:paraId="1DECF9EA">
      <w:pPr>
        <w:spacing w:line="244" w:lineRule="auto"/>
        <w:rPr>
          <w:rFonts w:ascii="Arial"/>
          <w:sz w:val="21"/>
        </w:rPr>
      </w:pPr>
    </w:p>
    <w:p w14:paraId="71975CA4">
      <w:pPr>
        <w:pStyle w:val="2"/>
        <w:spacing w:before="112" w:line="298" w:lineRule="auto"/>
        <w:ind w:left="5" w:right="54" w:firstLine="13"/>
        <w:jc w:val="both"/>
      </w:pPr>
      <w:r>
        <w:rPr>
          <w:spacing w:val="5"/>
        </w:rPr>
        <w:t>面积不少于一千平方米的综合性养老服务中</w:t>
      </w:r>
      <w:r>
        <w:rPr>
          <w:spacing w:val="4"/>
        </w:rPr>
        <w:t>心，在城市社区和农</w:t>
      </w:r>
      <w:r>
        <w:t xml:space="preserve"> </w:t>
      </w:r>
      <w:r>
        <w:rPr>
          <w:spacing w:val="5"/>
        </w:rPr>
        <w:t>村社区至少配置一个建筑面积分别不少于三百平方米、一百五十</w:t>
      </w:r>
      <w:r>
        <w:rPr>
          <w:spacing w:val="3"/>
        </w:rPr>
        <w:t xml:space="preserve"> </w:t>
      </w:r>
      <w:r>
        <w:rPr>
          <w:spacing w:val="7"/>
        </w:rPr>
        <w:t>平方米的社区养老服务站。</w:t>
      </w:r>
    </w:p>
    <w:p w14:paraId="5297D5CF">
      <w:pPr>
        <w:pStyle w:val="2"/>
        <w:spacing w:before="3" w:line="298" w:lineRule="auto"/>
        <w:ind w:left="5" w:right="52" w:firstLine="639"/>
        <w:jc w:val="both"/>
      </w:pPr>
      <w:r>
        <w:rPr>
          <w:rFonts w:ascii="方正黑体_GBK" w:hAnsi="方正黑体_GBK" w:eastAsia="方正黑体_GBK" w:cs="方正黑体_GBK"/>
          <w:spacing w:val="14"/>
        </w:rPr>
        <w:t xml:space="preserve">第十三条    </w:t>
      </w:r>
      <w:r>
        <w:rPr>
          <w:spacing w:val="14"/>
        </w:rPr>
        <w:t>社区居家养老服务设施应当符合相关公共设施</w:t>
      </w:r>
      <w:r>
        <w:rPr>
          <w:spacing w:val="12"/>
        </w:rPr>
        <w:t xml:space="preserve"> </w:t>
      </w:r>
      <w:r>
        <w:rPr>
          <w:spacing w:val="5"/>
        </w:rPr>
        <w:t>建设标准和设计规范，满足无障碍设施建设、环境保护、消防安</w:t>
      </w:r>
      <w:r>
        <w:rPr>
          <w:spacing w:val="2"/>
        </w:rPr>
        <w:t xml:space="preserve"> </w:t>
      </w:r>
      <w:r>
        <w:rPr>
          <w:spacing w:val="3"/>
        </w:rPr>
        <w:t>全、卫生防疫、食品安全等要求</w:t>
      </w:r>
      <w:r>
        <w:rPr>
          <w:spacing w:val="-81"/>
        </w:rPr>
        <w:t xml:space="preserve"> </w:t>
      </w:r>
      <w:r>
        <w:rPr>
          <w:spacing w:val="3"/>
        </w:rPr>
        <w:t>，与社区卫生、文化体育等设施</w:t>
      </w:r>
      <w:r>
        <w:t xml:space="preserve"> </w:t>
      </w:r>
      <w:r>
        <w:rPr>
          <w:spacing w:val="4"/>
        </w:rPr>
        <w:t>统筹设置。</w:t>
      </w:r>
    </w:p>
    <w:p w14:paraId="01475C5C">
      <w:pPr>
        <w:pStyle w:val="2"/>
        <w:spacing w:line="300" w:lineRule="auto"/>
        <w:ind w:left="9" w:right="54" w:firstLine="639"/>
        <w:jc w:val="both"/>
      </w:pPr>
      <w:r>
        <w:rPr>
          <w:spacing w:val="4"/>
        </w:rPr>
        <w:t>社区居家养老服务设施应当优先设置在建筑物低层，不得设</w:t>
      </w:r>
      <w:r>
        <w:rPr>
          <w:spacing w:val="16"/>
        </w:rPr>
        <w:t xml:space="preserve"> </w:t>
      </w:r>
      <w:r>
        <w:rPr>
          <w:spacing w:val="5"/>
        </w:rPr>
        <w:t>置在地下室、半地下室；设置在二层以上的，应当配置电</w:t>
      </w:r>
      <w:r>
        <w:rPr>
          <w:spacing w:val="4"/>
        </w:rPr>
        <w:t>梯或者</w:t>
      </w:r>
      <w:r>
        <w:t xml:space="preserve"> </w:t>
      </w:r>
      <w:r>
        <w:rPr>
          <w:spacing w:val="4"/>
        </w:rPr>
        <w:t>无障碍通道。</w:t>
      </w:r>
    </w:p>
    <w:p w14:paraId="1091B679">
      <w:pPr>
        <w:pStyle w:val="2"/>
        <w:spacing w:before="1" w:line="269" w:lineRule="auto"/>
        <w:ind w:left="2" w:firstLine="641"/>
      </w:pPr>
      <w:r>
        <w:rPr>
          <w:rFonts w:ascii="方正黑体_GBK" w:hAnsi="方正黑体_GBK" w:eastAsia="方正黑体_GBK" w:cs="方正黑体_GBK"/>
          <w:spacing w:val="6"/>
        </w:rPr>
        <w:t>第十四条</w:t>
      </w:r>
      <w:r>
        <w:rPr>
          <w:rFonts w:ascii="方正黑体_GBK" w:hAnsi="方正黑体_GBK" w:eastAsia="方正黑体_GBK" w:cs="方正黑体_GBK"/>
        </w:rPr>
        <w:t xml:space="preserve">    </w:t>
      </w:r>
      <w:r>
        <w:rPr>
          <w:spacing w:val="6"/>
        </w:rPr>
        <w:t>新建住宅区配套建设社区居家养老服</w:t>
      </w:r>
      <w:r>
        <w:rPr>
          <w:spacing w:val="5"/>
        </w:rPr>
        <w:t>务设施的，</w:t>
      </w:r>
      <w:r>
        <w:rPr>
          <w:spacing w:val="1"/>
        </w:rPr>
        <w:t xml:space="preserve"> </w:t>
      </w:r>
      <w:r>
        <w:rPr>
          <w:spacing w:val="5"/>
        </w:rPr>
        <w:t>应当依法纳入供应地块的规划条件，并在国有建设用地使用权出</w:t>
      </w:r>
      <w:r>
        <w:rPr>
          <w:spacing w:val="8"/>
        </w:rPr>
        <w:t xml:space="preserve"> </w:t>
      </w:r>
      <w:r>
        <w:rPr>
          <w:spacing w:val="9"/>
        </w:rPr>
        <w:t>让合同或者划拨决定书中明确配套建设、移交的条件和要求。</w:t>
      </w:r>
    </w:p>
    <w:p w14:paraId="28D10772">
      <w:pPr>
        <w:pStyle w:val="2"/>
        <w:spacing w:before="164" w:line="281" w:lineRule="auto"/>
        <w:ind w:left="6" w:right="52" w:firstLine="638"/>
      </w:pPr>
      <w:r>
        <w:rPr>
          <w:rFonts w:ascii="方正黑体_GBK" w:hAnsi="方正黑体_GBK" w:eastAsia="方正黑体_GBK" w:cs="方正黑体_GBK"/>
          <w:spacing w:val="14"/>
        </w:rPr>
        <w:t xml:space="preserve">第十五条    </w:t>
      </w:r>
      <w:r>
        <w:rPr>
          <w:spacing w:val="14"/>
        </w:rPr>
        <w:t>新建住宅区配套建设的社区居家养老服务设施</w:t>
      </w:r>
      <w:r>
        <w:rPr>
          <w:spacing w:val="12"/>
        </w:rPr>
        <w:t xml:space="preserve"> </w:t>
      </w:r>
      <w:r>
        <w:rPr>
          <w:spacing w:val="5"/>
        </w:rPr>
        <w:t>竣工后，建设单位应当依法组织验收，并通知民政部门参加。验</w:t>
      </w:r>
      <w:r>
        <w:rPr>
          <w:spacing w:val="1"/>
        </w:rPr>
        <w:t xml:space="preserve"> </w:t>
      </w:r>
      <w:r>
        <w:rPr>
          <w:spacing w:val="5"/>
        </w:rPr>
        <w:t>收合格后，建设单位应当将社区居家养老服务设施移交给所在地</w:t>
      </w:r>
      <w:r>
        <w:rPr>
          <w:spacing w:val="4"/>
        </w:rPr>
        <w:t xml:space="preserve"> </w:t>
      </w:r>
      <w:r>
        <w:rPr>
          <w:spacing w:val="5"/>
        </w:rPr>
        <w:t>镇人民政府、街道办事处。镇人民政府、街道办事处应当及时将</w:t>
      </w:r>
      <w:r>
        <w:rPr>
          <w:spacing w:val="1"/>
        </w:rPr>
        <w:t xml:space="preserve"> </w:t>
      </w:r>
      <w:r>
        <w:rPr>
          <w:spacing w:val="7"/>
        </w:rPr>
        <w:t>接收情况报送民政部门。</w:t>
      </w:r>
    </w:p>
    <w:p w14:paraId="1EC52E66">
      <w:pPr>
        <w:pStyle w:val="2"/>
        <w:spacing w:before="159" w:line="299" w:lineRule="auto"/>
        <w:ind w:left="42" w:right="54" w:firstLine="611"/>
      </w:pPr>
      <w:r>
        <w:rPr>
          <w:spacing w:val="17"/>
        </w:rPr>
        <w:t>新建和已建成住宅区配套建设的社区居家养老服务设施可</w:t>
      </w:r>
      <w:r>
        <w:rPr>
          <w:spacing w:val="1"/>
        </w:rPr>
        <w:t xml:space="preserve"> </w:t>
      </w:r>
      <w:r>
        <w:rPr>
          <w:spacing w:val="6"/>
        </w:rPr>
        <w:t>以委托具有相应资质的第三方运营管理。</w:t>
      </w:r>
    </w:p>
    <w:p w14:paraId="1D439EC8">
      <w:pPr>
        <w:pStyle w:val="2"/>
        <w:spacing w:before="2" w:line="290" w:lineRule="auto"/>
        <w:ind w:right="54" w:firstLine="644"/>
      </w:pPr>
      <w:r>
        <w:rPr>
          <w:rFonts w:ascii="方正黑体_GBK" w:hAnsi="方正黑体_GBK" w:eastAsia="方正黑体_GBK" w:cs="方正黑体_GBK"/>
          <w:spacing w:val="4"/>
        </w:rPr>
        <w:t>第十六条</w:t>
      </w:r>
      <w:r>
        <w:rPr>
          <w:rFonts w:ascii="方正黑体_GBK" w:hAnsi="方正黑体_GBK" w:eastAsia="方正黑体_GBK" w:cs="方正黑体_GBK"/>
          <w:spacing w:val="28"/>
        </w:rPr>
        <w:t xml:space="preserve">   </w:t>
      </w:r>
      <w:r>
        <w:rPr>
          <w:spacing w:val="4"/>
        </w:rPr>
        <w:t>任何组织和个人不得侵占、擅自拆</w:t>
      </w:r>
      <w:r>
        <w:rPr>
          <w:spacing w:val="3"/>
        </w:rPr>
        <w:t>除社区居家养</w:t>
      </w:r>
      <w:r>
        <w:t xml:space="preserve"> </w:t>
      </w:r>
      <w:r>
        <w:rPr>
          <w:spacing w:val="8"/>
        </w:rPr>
        <w:t>老服务设施或者改变其用途。</w:t>
      </w:r>
    </w:p>
    <w:p w14:paraId="0EC266ED">
      <w:pPr>
        <w:spacing w:line="290" w:lineRule="auto"/>
        <w:sectPr>
          <w:footerReference r:id="rId11" w:type="default"/>
          <w:pgSz w:w="11901" w:h="16821"/>
          <w:pgMar w:top="1429" w:right="1412" w:bottom="1951" w:left="1601" w:header="0" w:footer="1681" w:gutter="0"/>
          <w:cols w:space="720" w:num="1"/>
        </w:sectPr>
      </w:pPr>
    </w:p>
    <w:p w14:paraId="6C461C63">
      <w:pPr>
        <w:spacing w:line="242" w:lineRule="auto"/>
        <w:rPr>
          <w:rFonts w:ascii="Arial"/>
          <w:sz w:val="21"/>
        </w:rPr>
      </w:pPr>
    </w:p>
    <w:p w14:paraId="79EA8C04">
      <w:pPr>
        <w:spacing w:line="242" w:lineRule="auto"/>
        <w:rPr>
          <w:rFonts w:ascii="Arial"/>
          <w:sz w:val="21"/>
        </w:rPr>
      </w:pPr>
    </w:p>
    <w:p w14:paraId="21152092">
      <w:pPr>
        <w:spacing w:line="243" w:lineRule="auto"/>
        <w:rPr>
          <w:rFonts w:ascii="Arial"/>
          <w:sz w:val="21"/>
        </w:rPr>
      </w:pPr>
    </w:p>
    <w:p w14:paraId="723607B4">
      <w:pPr>
        <w:pStyle w:val="2"/>
        <w:spacing w:before="112" w:line="299" w:lineRule="auto"/>
        <w:ind w:left="14" w:right="24" w:firstLine="643"/>
        <w:jc w:val="both"/>
      </w:pPr>
      <w:r>
        <w:rPr>
          <w:spacing w:val="6"/>
        </w:rPr>
        <w:t>经法定程序拆除社区居家养老服务设施或者改变其用途的，</w:t>
      </w:r>
      <w:r>
        <w:rPr>
          <w:spacing w:val="15"/>
        </w:rPr>
        <w:t xml:space="preserve"> </w:t>
      </w:r>
      <w:r>
        <w:rPr>
          <w:spacing w:val="5"/>
        </w:rPr>
        <w:t>应当按照不低于原有规模和标准就近补建或者置换。在补建</w:t>
      </w:r>
      <w:r>
        <w:rPr>
          <w:spacing w:val="4"/>
        </w:rPr>
        <w:t>或者</w:t>
      </w:r>
      <w:r>
        <w:t xml:space="preserve"> </w:t>
      </w:r>
      <w:r>
        <w:rPr>
          <w:spacing w:val="8"/>
        </w:rPr>
        <w:t>置换完成前，应当安排过渡性设施用于居家养老服务。</w:t>
      </w:r>
    </w:p>
    <w:p w14:paraId="65A408CA">
      <w:pPr>
        <w:pStyle w:val="2"/>
        <w:spacing w:before="1" w:line="298" w:lineRule="auto"/>
        <w:ind w:left="5" w:firstLine="643"/>
        <w:jc w:val="both"/>
      </w:pPr>
      <w:r>
        <w:rPr>
          <w:rFonts w:ascii="方正黑体_GBK" w:hAnsi="方正黑体_GBK" w:eastAsia="方正黑体_GBK" w:cs="方正黑体_GBK"/>
          <w:spacing w:val="7"/>
        </w:rPr>
        <w:t>第十七条</w:t>
      </w:r>
      <w:r>
        <w:rPr>
          <w:rFonts w:ascii="方正黑体_GBK" w:hAnsi="方正黑体_GBK" w:eastAsia="方正黑体_GBK" w:cs="方正黑体_GBK"/>
          <w:spacing w:val="27"/>
        </w:rPr>
        <w:t xml:space="preserve">   </w:t>
      </w:r>
      <w:r>
        <w:rPr>
          <w:spacing w:val="7"/>
        </w:rPr>
        <w:t>各级人民政府应当整合利用社区综合服务设施、</w:t>
      </w:r>
      <w:r>
        <w:rPr>
          <w:spacing w:val="1"/>
        </w:rPr>
        <w:t xml:space="preserve"> </w:t>
      </w:r>
      <w:r>
        <w:rPr>
          <w:spacing w:val="5"/>
        </w:rPr>
        <w:t>社会公共服务设施和社会福利设施，为老年人提供居家养老服务</w:t>
      </w:r>
      <w:r>
        <w:rPr>
          <w:spacing w:val="9"/>
        </w:rPr>
        <w:t xml:space="preserve"> </w:t>
      </w:r>
      <w:r>
        <w:rPr>
          <w:spacing w:val="2"/>
        </w:rPr>
        <w:t>便利。</w:t>
      </w:r>
    </w:p>
    <w:p w14:paraId="3B6524B9">
      <w:pPr>
        <w:pStyle w:val="2"/>
        <w:spacing w:line="213" w:lineRule="auto"/>
        <w:ind w:left="648"/>
      </w:pPr>
      <w:r>
        <w:rPr>
          <w:spacing w:val="8"/>
        </w:rPr>
        <w:t>鼓励将闲置房产等资源用于居家养老服务。</w:t>
      </w:r>
    </w:p>
    <w:p w14:paraId="30AF3861">
      <w:pPr>
        <w:pStyle w:val="2"/>
        <w:spacing w:before="156" w:line="291" w:lineRule="auto"/>
        <w:ind w:left="9" w:right="76" w:firstLine="639"/>
      </w:pPr>
      <w:r>
        <w:rPr>
          <w:rFonts w:ascii="方正黑体_GBK" w:hAnsi="方正黑体_GBK" w:eastAsia="方正黑体_GBK" w:cs="方正黑体_GBK"/>
          <w:spacing w:val="14"/>
        </w:rPr>
        <w:t xml:space="preserve">第十八条    </w:t>
      </w:r>
      <w:r>
        <w:rPr>
          <w:spacing w:val="14"/>
        </w:rPr>
        <w:t>支持农村集体经济组织依法为本组织成员居家</w:t>
      </w:r>
      <w:r>
        <w:rPr>
          <w:spacing w:val="12"/>
        </w:rPr>
        <w:t xml:space="preserve"> </w:t>
      </w:r>
      <w:r>
        <w:rPr>
          <w:spacing w:val="7"/>
        </w:rPr>
        <w:t>养老建设相关服务设施。</w:t>
      </w:r>
    </w:p>
    <w:p w14:paraId="47FBEFFB">
      <w:pPr>
        <w:pStyle w:val="2"/>
        <w:spacing w:before="24" w:line="292" w:lineRule="auto"/>
        <w:ind w:left="10" w:right="79" w:firstLine="646"/>
      </w:pPr>
      <w:r>
        <w:rPr>
          <w:spacing w:val="4"/>
        </w:rPr>
        <w:t>支持农村特困供养机构提升服务能力，延伸服务范围，拓展</w:t>
      </w:r>
      <w:r>
        <w:rPr>
          <w:spacing w:val="13"/>
        </w:rPr>
        <w:t xml:space="preserve"> </w:t>
      </w:r>
      <w:r>
        <w:rPr>
          <w:spacing w:val="7"/>
        </w:rPr>
        <w:t>服务功能，提供居家养老服务。</w:t>
      </w:r>
    </w:p>
    <w:p w14:paraId="7A9308DF">
      <w:pPr>
        <w:pStyle w:val="2"/>
        <w:spacing w:before="33" w:line="298" w:lineRule="auto"/>
        <w:ind w:left="10" w:right="79" w:firstLine="638"/>
        <w:jc w:val="both"/>
      </w:pPr>
      <w:r>
        <w:rPr>
          <w:rFonts w:ascii="方正黑体_GBK" w:hAnsi="方正黑体_GBK" w:eastAsia="方正黑体_GBK" w:cs="方正黑体_GBK"/>
          <w:spacing w:val="3"/>
        </w:rPr>
        <w:t xml:space="preserve">第十九条    </w:t>
      </w:r>
      <w:r>
        <w:rPr>
          <w:spacing w:val="3"/>
        </w:rPr>
        <w:t>市、县级市、区人民政府及其有关部门应当推动</w:t>
      </w:r>
      <w:r>
        <w:rPr>
          <w:spacing w:val="4"/>
        </w:rPr>
        <w:t xml:space="preserve"> </w:t>
      </w:r>
      <w:r>
        <w:rPr>
          <w:spacing w:val="2"/>
        </w:rPr>
        <w:t>与老年人</w:t>
      </w:r>
      <w:r>
        <w:rPr>
          <w:spacing w:val="-46"/>
        </w:rPr>
        <w:t xml:space="preserve"> </w:t>
      </w:r>
      <w:r>
        <w:rPr>
          <w:spacing w:val="2"/>
        </w:rPr>
        <w:t>日常生活密切相关的交通、文化、体育、医</w:t>
      </w:r>
      <w:r>
        <w:rPr>
          <w:spacing w:val="1"/>
        </w:rPr>
        <w:t>疗卫生等公</w:t>
      </w:r>
      <w:r>
        <w:t xml:space="preserve"> </w:t>
      </w:r>
      <w:r>
        <w:rPr>
          <w:spacing w:val="2"/>
        </w:rPr>
        <w:t>共设施建设，对已建成住宅区公共出入</w:t>
      </w:r>
      <w:r>
        <w:rPr>
          <w:spacing w:val="-54"/>
        </w:rPr>
        <w:t xml:space="preserve"> </w:t>
      </w:r>
      <w:r>
        <w:rPr>
          <w:spacing w:val="2"/>
        </w:rPr>
        <w:t>口、走道、楼梯、厕所等</w:t>
      </w:r>
      <w:r>
        <w:t xml:space="preserve"> </w:t>
      </w:r>
      <w:r>
        <w:rPr>
          <w:spacing w:val="7"/>
        </w:rPr>
        <w:t>服务设施进行适老化改造。</w:t>
      </w:r>
    </w:p>
    <w:p w14:paraId="41BC5B79">
      <w:pPr>
        <w:pStyle w:val="2"/>
        <w:spacing w:line="309" w:lineRule="auto"/>
        <w:ind w:left="19" w:right="79" w:firstLine="635"/>
      </w:pPr>
      <w:r>
        <w:rPr>
          <w:spacing w:val="4"/>
        </w:rPr>
        <w:t>对符合条件的老年人家庭进行适老化改造的，按照相关规定</w:t>
      </w:r>
      <w:r>
        <w:rPr>
          <w:spacing w:val="16"/>
        </w:rPr>
        <w:t xml:space="preserve"> </w:t>
      </w:r>
      <w:r>
        <w:rPr>
          <w:spacing w:val="4"/>
        </w:rPr>
        <w:t>给予财政补贴。</w:t>
      </w:r>
    </w:p>
    <w:p w14:paraId="61145474">
      <w:pPr>
        <w:spacing w:line="415" w:lineRule="auto"/>
        <w:rPr>
          <w:rFonts w:ascii="Arial"/>
          <w:sz w:val="21"/>
        </w:rPr>
      </w:pPr>
    </w:p>
    <w:p w14:paraId="52AAA35C">
      <w:pPr>
        <w:spacing w:before="114" w:line="204" w:lineRule="auto"/>
        <w:ind w:left="314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5"/>
          <w:sz w:val="31"/>
          <w:szCs w:val="31"/>
        </w:rPr>
        <w:t>第三章</w:t>
      </w:r>
      <w:r>
        <w:rPr>
          <w:rFonts w:ascii="方正黑体_GBK" w:hAnsi="方正黑体_GBK" w:eastAsia="方正黑体_GBK" w:cs="方正黑体_GBK"/>
          <w:spacing w:val="26"/>
          <w:sz w:val="31"/>
          <w:szCs w:val="31"/>
        </w:rPr>
        <w:t xml:space="preserve">   </w:t>
      </w:r>
      <w:r>
        <w:rPr>
          <w:rFonts w:ascii="方正黑体_GBK" w:hAnsi="方正黑体_GBK" w:eastAsia="方正黑体_GBK" w:cs="方正黑体_GBK"/>
          <w:spacing w:val="5"/>
          <w:sz w:val="31"/>
          <w:szCs w:val="31"/>
        </w:rPr>
        <w:t>服务供给</w:t>
      </w:r>
    </w:p>
    <w:p w14:paraId="248B2706">
      <w:pPr>
        <w:spacing w:line="308" w:lineRule="auto"/>
        <w:rPr>
          <w:rFonts w:ascii="Arial"/>
          <w:sz w:val="21"/>
        </w:rPr>
      </w:pPr>
    </w:p>
    <w:p w14:paraId="0CA01CBE">
      <w:pPr>
        <w:spacing w:line="309" w:lineRule="auto"/>
        <w:rPr>
          <w:rFonts w:ascii="Arial"/>
          <w:sz w:val="21"/>
        </w:rPr>
      </w:pPr>
    </w:p>
    <w:p w14:paraId="625E8418">
      <w:pPr>
        <w:pStyle w:val="2"/>
        <w:spacing w:before="114" w:line="305" w:lineRule="auto"/>
        <w:ind w:left="15" w:right="79" w:firstLine="633"/>
      </w:pPr>
      <w:r>
        <w:rPr>
          <w:rFonts w:ascii="方正黑体_GBK" w:hAnsi="方正黑体_GBK" w:eastAsia="方正黑体_GBK" w:cs="方正黑体_GBK"/>
          <w:spacing w:val="3"/>
        </w:rPr>
        <w:t xml:space="preserve">第二十条    </w:t>
      </w:r>
      <w:r>
        <w:rPr>
          <w:spacing w:val="3"/>
        </w:rPr>
        <w:t>市、县级市、区人民政府应当按照国家和省有关</w:t>
      </w:r>
      <w:r>
        <w:rPr>
          <w:spacing w:val="4"/>
        </w:rPr>
        <w:t xml:space="preserve"> </w:t>
      </w:r>
      <w:r>
        <w:rPr>
          <w:spacing w:val="5"/>
        </w:rPr>
        <w:t>规定，根据人口老龄化程度、经济社会发展水平，开展养</w:t>
      </w:r>
      <w:r>
        <w:rPr>
          <w:spacing w:val="4"/>
        </w:rPr>
        <w:t>老服务</w:t>
      </w:r>
    </w:p>
    <w:p w14:paraId="153A7D39">
      <w:pPr>
        <w:spacing w:line="305" w:lineRule="auto"/>
        <w:sectPr>
          <w:footerReference r:id="rId12" w:type="default"/>
          <w:pgSz w:w="11901" w:h="16821"/>
          <w:pgMar w:top="1429" w:right="1387" w:bottom="2044" w:left="1597" w:header="0" w:footer="1598" w:gutter="0"/>
          <w:cols w:space="720" w:num="1"/>
        </w:sectPr>
      </w:pPr>
    </w:p>
    <w:p w14:paraId="3085AA74">
      <w:pPr>
        <w:spacing w:line="241" w:lineRule="auto"/>
        <w:rPr>
          <w:rFonts w:ascii="Arial"/>
          <w:sz w:val="21"/>
        </w:rPr>
      </w:pPr>
    </w:p>
    <w:p w14:paraId="113D57EF">
      <w:pPr>
        <w:spacing w:line="241" w:lineRule="auto"/>
        <w:rPr>
          <w:rFonts w:ascii="Arial"/>
          <w:sz w:val="21"/>
        </w:rPr>
      </w:pPr>
    </w:p>
    <w:p w14:paraId="5214D00A">
      <w:pPr>
        <w:spacing w:line="241" w:lineRule="auto"/>
        <w:rPr>
          <w:rFonts w:ascii="Arial"/>
          <w:sz w:val="21"/>
        </w:rPr>
      </w:pPr>
    </w:p>
    <w:p w14:paraId="779C4411">
      <w:pPr>
        <w:pStyle w:val="2"/>
        <w:spacing w:before="112" w:line="301" w:lineRule="auto"/>
        <w:ind w:left="2" w:right="100" w:firstLine="15"/>
      </w:pPr>
      <w:r>
        <w:rPr>
          <w:spacing w:val="4"/>
        </w:rPr>
        <w:t>需求评估，制定本地区基本养老服务清单，合理确定并适时调整</w:t>
      </w:r>
      <w:r>
        <w:rPr>
          <w:spacing w:val="12"/>
        </w:rPr>
        <w:t xml:space="preserve"> </w:t>
      </w:r>
      <w:r>
        <w:rPr>
          <w:spacing w:val="8"/>
        </w:rPr>
        <w:t>基本公共服务内容、标准和服务对象范围等。</w:t>
      </w:r>
    </w:p>
    <w:p w14:paraId="1E54D0CB">
      <w:pPr>
        <w:pStyle w:val="2"/>
        <w:spacing w:before="1" w:line="213" w:lineRule="auto"/>
        <w:ind w:left="643"/>
      </w:pPr>
      <w:r>
        <w:rPr>
          <w:spacing w:val="7"/>
        </w:rPr>
        <w:t>基本养老服务清单应当向社会公布。</w:t>
      </w:r>
    </w:p>
    <w:p w14:paraId="1D766C6F">
      <w:pPr>
        <w:pStyle w:val="2"/>
        <w:spacing w:before="155" w:line="236" w:lineRule="auto"/>
        <w:ind w:left="639"/>
      </w:pPr>
      <w:r>
        <w:rPr>
          <w:rFonts w:ascii="方正黑体_GBK" w:hAnsi="方正黑体_GBK" w:eastAsia="方正黑体_GBK" w:cs="方正黑体_GBK"/>
          <w:spacing w:val="7"/>
        </w:rPr>
        <w:t>第二十一条</w:t>
      </w:r>
      <w:r>
        <w:rPr>
          <w:rFonts w:ascii="方正黑体_GBK" w:hAnsi="方正黑体_GBK" w:eastAsia="方正黑体_GBK" w:cs="方正黑体_GBK"/>
          <w:spacing w:val="28"/>
        </w:rPr>
        <w:t xml:space="preserve">   </w:t>
      </w:r>
      <w:r>
        <w:rPr>
          <w:spacing w:val="7"/>
        </w:rPr>
        <w:t>居家养老服务包括下列内容：</w:t>
      </w:r>
    </w:p>
    <w:p w14:paraId="2417634D">
      <w:pPr>
        <w:pStyle w:val="2"/>
        <w:spacing w:before="106" w:line="268" w:lineRule="auto"/>
        <w:ind w:right="95" w:firstLine="613"/>
      </w:pPr>
      <w:r>
        <w:t>（</w:t>
      </w:r>
      <w:r>
        <w:rPr>
          <w:spacing w:val="-67"/>
        </w:rPr>
        <w:t xml:space="preserve"> </w:t>
      </w:r>
      <w:r>
        <w:t>一）助餐、助浴、助洁、助行、助急、</w:t>
      </w:r>
      <w:r>
        <w:rPr>
          <w:spacing w:val="-58"/>
        </w:rPr>
        <w:t xml:space="preserve"> </w:t>
      </w:r>
      <w:r>
        <w:t xml:space="preserve">日间照料、短期托 </w:t>
      </w:r>
      <w:r>
        <w:rPr>
          <w:spacing w:val="7"/>
        </w:rPr>
        <w:t>养、代购代缴等生活照料服务；</w:t>
      </w:r>
    </w:p>
    <w:p w14:paraId="0A398337">
      <w:pPr>
        <w:pStyle w:val="2"/>
        <w:spacing w:before="121" w:line="265" w:lineRule="auto"/>
        <w:ind w:left="9" w:right="95" w:firstLine="604"/>
      </w:pPr>
      <w:r>
        <w:rPr>
          <w:spacing w:val="6"/>
        </w:rPr>
        <w:t>（二）健康管理、康复护理、家庭病床、健康指导、</w:t>
      </w:r>
      <w:r>
        <w:rPr>
          <w:spacing w:val="5"/>
        </w:rPr>
        <w:t>安宁疗</w:t>
      </w:r>
      <w:r>
        <w:t xml:space="preserve"> </w:t>
      </w:r>
      <w:r>
        <w:rPr>
          <w:spacing w:val="5"/>
        </w:rPr>
        <w:t>护等健康照护服务；</w:t>
      </w:r>
    </w:p>
    <w:p w14:paraId="2E5A71A6">
      <w:pPr>
        <w:pStyle w:val="2"/>
        <w:spacing w:before="129" w:line="241" w:lineRule="auto"/>
        <w:ind w:left="613"/>
      </w:pPr>
      <w:r>
        <w:rPr>
          <w:spacing w:val="7"/>
        </w:rPr>
        <w:t>（</w:t>
      </w:r>
      <w:r>
        <w:rPr>
          <w:spacing w:val="-69"/>
        </w:rPr>
        <w:t xml:space="preserve"> </w:t>
      </w:r>
      <w:r>
        <w:rPr>
          <w:spacing w:val="7"/>
        </w:rPr>
        <w:t>三）探访陪伴、心理咨询、情绪疏导等精神慰藉服务；</w:t>
      </w:r>
    </w:p>
    <w:p w14:paraId="30C42416">
      <w:pPr>
        <w:pStyle w:val="2"/>
        <w:spacing w:before="111" w:line="257" w:lineRule="auto"/>
        <w:ind w:left="12" w:right="95" w:firstLine="601"/>
      </w:pPr>
      <w:r>
        <w:rPr>
          <w:spacing w:val="3"/>
        </w:rPr>
        <w:t>（</w:t>
      </w:r>
      <w:r>
        <w:rPr>
          <w:spacing w:val="-59"/>
        </w:rPr>
        <w:t xml:space="preserve"> </w:t>
      </w:r>
      <w:r>
        <w:rPr>
          <w:spacing w:val="3"/>
        </w:rPr>
        <w:t>四）文化娱乐、体育健身、教育培训、养老顾</w:t>
      </w:r>
      <w:r>
        <w:rPr>
          <w:spacing w:val="2"/>
        </w:rPr>
        <w:t>问、安全指</w:t>
      </w:r>
      <w:r>
        <w:t xml:space="preserve"> </w:t>
      </w:r>
      <w:r>
        <w:rPr>
          <w:spacing w:val="6"/>
        </w:rPr>
        <w:t>导、紧急救援等其他服务；</w:t>
      </w:r>
    </w:p>
    <w:p w14:paraId="36B72D2D">
      <w:pPr>
        <w:pStyle w:val="2"/>
        <w:spacing w:before="158" w:line="456" w:lineRule="exact"/>
        <w:ind w:left="613"/>
      </w:pPr>
      <w:r>
        <w:rPr>
          <w:spacing w:val="7"/>
          <w:position w:val="3"/>
        </w:rPr>
        <w:t>（五）</w:t>
      </w:r>
      <w:r>
        <w:rPr>
          <w:spacing w:val="-80"/>
          <w:position w:val="3"/>
        </w:rPr>
        <w:t xml:space="preserve"> </w:t>
      </w:r>
      <w:r>
        <w:rPr>
          <w:spacing w:val="7"/>
          <w:position w:val="3"/>
        </w:rPr>
        <w:t>国家和省、市确定的其他居家养老服务。</w:t>
      </w:r>
    </w:p>
    <w:p w14:paraId="0D2540D6">
      <w:pPr>
        <w:pStyle w:val="2"/>
        <w:spacing w:before="102" w:line="299" w:lineRule="auto"/>
        <w:ind w:right="95" w:firstLine="639"/>
        <w:jc w:val="both"/>
      </w:pPr>
      <w:r>
        <w:rPr>
          <w:rFonts w:ascii="方正黑体_GBK" w:hAnsi="方正黑体_GBK" w:eastAsia="方正黑体_GBK" w:cs="方正黑体_GBK"/>
          <w:spacing w:val="14"/>
        </w:rPr>
        <w:t xml:space="preserve">第二十二条    </w:t>
      </w:r>
      <w:r>
        <w:rPr>
          <w:spacing w:val="14"/>
        </w:rPr>
        <w:t>市人民政府应当建立全市统一的智慧养老管</w:t>
      </w:r>
      <w:r>
        <w:rPr>
          <w:spacing w:val="12"/>
        </w:rPr>
        <w:t xml:space="preserve"> </w:t>
      </w:r>
      <w:r>
        <w:rPr>
          <w:spacing w:val="5"/>
        </w:rPr>
        <w:t>理服务平台，整合养老服务、医疗、社会保险、社会救助等相关</w:t>
      </w:r>
      <w:r>
        <w:rPr>
          <w:spacing w:val="2"/>
        </w:rPr>
        <w:t xml:space="preserve"> </w:t>
      </w:r>
      <w:r>
        <w:rPr>
          <w:spacing w:val="5"/>
        </w:rPr>
        <w:t>信息，推动跨部门信息共享和工作协同；公布社区居家养老服务</w:t>
      </w:r>
      <w:r>
        <w:rPr>
          <w:spacing w:val="2"/>
        </w:rPr>
        <w:t xml:space="preserve"> </w:t>
      </w:r>
      <w:r>
        <w:rPr>
          <w:spacing w:val="5"/>
        </w:rPr>
        <w:t>设施名录、服务机构和服务项目等信息，提供养老政策咨询、服</w:t>
      </w:r>
      <w:r>
        <w:rPr>
          <w:spacing w:val="2"/>
        </w:rPr>
        <w:t xml:space="preserve"> </w:t>
      </w:r>
      <w:r>
        <w:rPr>
          <w:spacing w:val="8"/>
        </w:rPr>
        <w:t>务项目查询、服务供需对接、服务质量评价等服务。</w:t>
      </w:r>
    </w:p>
    <w:p w14:paraId="16699519">
      <w:pPr>
        <w:pStyle w:val="2"/>
        <w:spacing w:before="3" w:line="299" w:lineRule="auto"/>
        <w:ind w:right="97" w:firstLine="639"/>
      </w:pPr>
      <w:r>
        <w:rPr>
          <w:spacing w:val="17"/>
        </w:rPr>
        <w:t>鼓励居家养老服务机构按照智慧养老相关规范开展智慧化</w:t>
      </w:r>
      <w:r>
        <w:rPr>
          <w:spacing w:val="11"/>
        </w:rPr>
        <w:t xml:space="preserve"> </w:t>
      </w:r>
      <w:r>
        <w:rPr>
          <w:spacing w:val="8"/>
        </w:rPr>
        <w:t>建设，将有关信息与智慧养老管理服务平台对接。</w:t>
      </w:r>
    </w:p>
    <w:p w14:paraId="793653F3">
      <w:pPr>
        <w:pStyle w:val="2"/>
        <w:spacing w:line="304" w:lineRule="auto"/>
        <w:ind w:left="7" w:firstLine="632"/>
        <w:jc w:val="both"/>
      </w:pPr>
      <w:r>
        <w:rPr>
          <w:rFonts w:ascii="方正黑体_GBK" w:hAnsi="方正黑体_GBK" w:eastAsia="方正黑体_GBK" w:cs="方正黑体_GBK"/>
          <w:spacing w:val="4"/>
        </w:rPr>
        <w:t>第二十三条</w:t>
      </w:r>
      <w:r>
        <w:rPr>
          <w:rFonts w:ascii="方正黑体_GBK" w:hAnsi="方正黑体_GBK" w:eastAsia="方正黑体_GBK" w:cs="方正黑体_GBK"/>
          <w:spacing w:val="27"/>
        </w:rPr>
        <w:t xml:space="preserve">   </w:t>
      </w:r>
      <w:r>
        <w:rPr>
          <w:spacing w:val="4"/>
        </w:rPr>
        <w:t>镇人民政府、街道办事处应当合理设</w:t>
      </w:r>
      <w:r>
        <w:rPr>
          <w:spacing w:val="3"/>
        </w:rPr>
        <w:t>置助餐中</w:t>
      </w:r>
      <w:r>
        <w:rPr>
          <w:spacing w:val="1"/>
        </w:rPr>
        <w:t xml:space="preserve"> </w:t>
      </w:r>
      <w:r>
        <w:rPr>
          <w:spacing w:val="-3"/>
        </w:rPr>
        <w:t>心和助餐点，为有需求的居家老年人提供集中用餐、送餐等服务，</w:t>
      </w:r>
      <w:r>
        <w:rPr>
          <w:spacing w:val="12"/>
        </w:rPr>
        <w:t xml:space="preserve"> </w:t>
      </w:r>
      <w:r>
        <w:rPr>
          <w:spacing w:val="5"/>
        </w:rPr>
        <w:t>并保证膳食质量。</w:t>
      </w:r>
    </w:p>
    <w:p w14:paraId="255AF68A">
      <w:pPr>
        <w:spacing w:line="304" w:lineRule="auto"/>
        <w:sectPr>
          <w:footerReference r:id="rId13" w:type="default"/>
          <w:pgSz w:w="11901" w:h="16821"/>
          <w:pgMar w:top="1429" w:right="1369" w:bottom="2044" w:left="1606" w:header="0" w:footer="1598" w:gutter="0"/>
          <w:cols w:space="720" w:num="1"/>
        </w:sectPr>
      </w:pPr>
    </w:p>
    <w:p w14:paraId="0DFE3695">
      <w:pPr>
        <w:spacing w:line="243" w:lineRule="auto"/>
        <w:rPr>
          <w:rFonts w:ascii="Arial"/>
          <w:sz w:val="21"/>
        </w:rPr>
      </w:pPr>
    </w:p>
    <w:p w14:paraId="0B5F6B56">
      <w:pPr>
        <w:spacing w:line="244" w:lineRule="auto"/>
        <w:rPr>
          <w:rFonts w:ascii="Arial"/>
          <w:sz w:val="21"/>
        </w:rPr>
      </w:pPr>
    </w:p>
    <w:p w14:paraId="20AE88D9">
      <w:pPr>
        <w:spacing w:line="244" w:lineRule="auto"/>
        <w:rPr>
          <w:rFonts w:ascii="Arial"/>
          <w:sz w:val="21"/>
        </w:rPr>
      </w:pPr>
    </w:p>
    <w:p w14:paraId="4D520688">
      <w:pPr>
        <w:pStyle w:val="2"/>
        <w:spacing w:before="112" w:line="298" w:lineRule="auto"/>
        <w:ind w:left="9" w:right="124" w:firstLine="639"/>
      </w:pPr>
      <w:r>
        <w:rPr>
          <w:spacing w:val="17"/>
        </w:rPr>
        <w:t>鼓励有条件的企业事业单位和社会组织为居家老年人提供</w:t>
      </w:r>
      <w:r>
        <w:rPr>
          <w:spacing w:val="11"/>
        </w:rPr>
        <w:t xml:space="preserve"> </w:t>
      </w:r>
      <w:r>
        <w:rPr>
          <w:spacing w:val="4"/>
        </w:rPr>
        <w:t>助餐服务。</w:t>
      </w:r>
    </w:p>
    <w:p w14:paraId="7B62456A">
      <w:pPr>
        <w:pStyle w:val="2"/>
        <w:spacing w:line="298" w:lineRule="auto"/>
        <w:ind w:left="6" w:firstLine="641"/>
        <w:jc w:val="both"/>
      </w:pPr>
      <w:r>
        <w:rPr>
          <w:rFonts w:ascii="方正黑体_GBK" w:hAnsi="方正黑体_GBK" w:eastAsia="方正黑体_GBK" w:cs="方正黑体_GBK"/>
          <w:spacing w:val="4"/>
        </w:rPr>
        <w:t>第二十四条</w:t>
      </w:r>
      <w:r>
        <w:rPr>
          <w:rFonts w:ascii="方正黑体_GBK" w:hAnsi="方正黑体_GBK" w:eastAsia="方正黑体_GBK" w:cs="方正黑体_GBK"/>
          <w:spacing w:val="27"/>
        </w:rPr>
        <w:t xml:space="preserve">   </w:t>
      </w:r>
      <w:r>
        <w:rPr>
          <w:spacing w:val="4"/>
        </w:rPr>
        <w:t>镇人民政府、街道办事处应当建立健</w:t>
      </w:r>
      <w:r>
        <w:rPr>
          <w:spacing w:val="3"/>
        </w:rPr>
        <w:t>全特殊困</w:t>
      </w:r>
      <w:r>
        <w:t xml:space="preserve">  </w:t>
      </w:r>
      <w:r>
        <w:rPr>
          <w:spacing w:val="-1"/>
        </w:rPr>
        <w:t>难居家老年人探访关爱服务制度，组织做好对</w:t>
      </w:r>
      <w:r>
        <w:rPr>
          <w:spacing w:val="-2"/>
        </w:rPr>
        <w:t>高龄、空巢、独居、</w:t>
      </w:r>
      <w:r>
        <w:t xml:space="preserve"> </w:t>
      </w:r>
      <w:r>
        <w:rPr>
          <w:spacing w:val="2"/>
        </w:rPr>
        <w:t>残疾、失能、失智、计划生育特殊家庭等老年人的</w:t>
      </w:r>
      <w:r>
        <w:rPr>
          <w:spacing w:val="-46"/>
        </w:rPr>
        <w:t xml:space="preserve"> </w:t>
      </w:r>
      <w:r>
        <w:rPr>
          <w:spacing w:val="2"/>
        </w:rPr>
        <w:t>日常</w:t>
      </w:r>
      <w:r>
        <w:rPr>
          <w:spacing w:val="1"/>
        </w:rPr>
        <w:t>探访，并</w:t>
      </w:r>
      <w:r>
        <w:t xml:space="preserve">  </w:t>
      </w:r>
      <w:r>
        <w:rPr>
          <w:spacing w:val="4"/>
        </w:rPr>
        <w:t>做好记录。</w:t>
      </w:r>
    </w:p>
    <w:p w14:paraId="7F7DB3D6">
      <w:pPr>
        <w:pStyle w:val="2"/>
        <w:spacing w:line="300" w:lineRule="auto"/>
        <w:ind w:left="9" w:right="124" w:firstLine="644"/>
        <w:jc w:val="both"/>
      </w:pPr>
      <w:r>
        <w:rPr>
          <w:spacing w:val="17"/>
        </w:rPr>
        <w:t>村民委员会、居民委员会应当协助登记居家老年人健康状</w:t>
      </w:r>
      <w:r>
        <w:rPr>
          <w:spacing w:val="6"/>
        </w:rPr>
        <w:t xml:space="preserve"> </w:t>
      </w:r>
      <w:r>
        <w:rPr>
          <w:spacing w:val="3"/>
        </w:rPr>
        <w:t>况、家庭情况等基本信息，调查反映老年人的服务需求</w:t>
      </w:r>
      <w:r>
        <w:rPr>
          <w:spacing w:val="-81"/>
        </w:rPr>
        <w:t xml:space="preserve"> </w:t>
      </w:r>
      <w:r>
        <w:rPr>
          <w:spacing w:val="3"/>
        </w:rPr>
        <w:t>，收集处</w:t>
      </w:r>
      <w:r>
        <w:t xml:space="preserve"> </w:t>
      </w:r>
      <w:r>
        <w:rPr>
          <w:spacing w:val="8"/>
        </w:rPr>
        <w:t>理村民、居民对居家养老服务的意见建议。</w:t>
      </w:r>
    </w:p>
    <w:p w14:paraId="199A6FDB">
      <w:pPr>
        <w:pStyle w:val="2"/>
        <w:spacing w:before="5" w:line="276" w:lineRule="auto"/>
        <w:ind w:left="5" w:right="27" w:firstLine="643"/>
      </w:pPr>
      <w:r>
        <w:rPr>
          <w:rFonts w:ascii="方正黑体_GBK" w:hAnsi="方正黑体_GBK" w:eastAsia="方正黑体_GBK" w:cs="方正黑体_GBK"/>
          <w:spacing w:val="3"/>
        </w:rPr>
        <w:t xml:space="preserve">第二十五条    </w:t>
      </w:r>
      <w:r>
        <w:rPr>
          <w:spacing w:val="3"/>
        </w:rPr>
        <w:t>市、县级市、区人民政府应当鼓励和支持养老</w:t>
      </w:r>
      <w:r>
        <w:rPr>
          <w:spacing w:val="5"/>
        </w:rPr>
        <w:t xml:space="preserve"> 服务机构按照服务内容和标准，在符合条件的老年人家中设置家</w:t>
      </w:r>
      <w:r>
        <w:rPr>
          <w:spacing w:val="9"/>
        </w:rPr>
        <w:t xml:space="preserve"> </w:t>
      </w:r>
      <w:r>
        <w:rPr>
          <w:spacing w:val="-2"/>
        </w:rPr>
        <w:t>庭照护床位，安装必要的呼叫应答、信息传输和服务</w:t>
      </w:r>
      <w:r>
        <w:rPr>
          <w:spacing w:val="-3"/>
        </w:rPr>
        <w:t>监控等设备，</w:t>
      </w:r>
      <w:r>
        <w:t xml:space="preserve"> </w:t>
      </w:r>
      <w:r>
        <w:rPr>
          <w:spacing w:val="8"/>
        </w:rPr>
        <w:t>提供规范化、专业化养老服务。</w:t>
      </w:r>
    </w:p>
    <w:p w14:paraId="0109B537">
      <w:pPr>
        <w:pStyle w:val="2"/>
        <w:spacing w:before="163" w:line="281" w:lineRule="auto"/>
        <w:ind w:left="5" w:right="73" w:firstLine="643"/>
      </w:pPr>
      <w:r>
        <w:rPr>
          <w:rFonts w:ascii="方正黑体_GBK" w:hAnsi="方正黑体_GBK" w:eastAsia="方正黑体_GBK" w:cs="方正黑体_GBK"/>
          <w:spacing w:val="3"/>
        </w:rPr>
        <w:t xml:space="preserve">第二十六条    </w:t>
      </w:r>
      <w:r>
        <w:rPr>
          <w:spacing w:val="3"/>
        </w:rPr>
        <w:t>市、县级市、区人民政府及其有关部门应当推</w:t>
      </w:r>
      <w:r>
        <w:rPr>
          <w:spacing w:val="5"/>
        </w:rPr>
        <w:t xml:space="preserve"> </w:t>
      </w:r>
      <w:r>
        <w:rPr>
          <w:spacing w:val="7"/>
        </w:rPr>
        <w:t>进健康监测可穿戴设备、辅助行动设备、紧急呼叫设备等应用，</w:t>
      </w:r>
      <w:r>
        <w:rPr>
          <w:spacing w:val="4"/>
        </w:rPr>
        <w:t xml:space="preserve"> </w:t>
      </w:r>
      <w:r>
        <w:rPr>
          <w:spacing w:val="5"/>
        </w:rPr>
        <w:t>支持特殊困难老年人家庭安装智能监测等设备，推广符合老年人</w:t>
      </w:r>
      <w:r>
        <w:rPr>
          <w:spacing w:val="9"/>
        </w:rPr>
        <w:t xml:space="preserve"> </w:t>
      </w:r>
      <w:r>
        <w:rPr>
          <w:spacing w:val="5"/>
        </w:rPr>
        <w:t>需求特点的智能信息技术，组织开展老年人运用智能技术教育培</w:t>
      </w:r>
      <w:r>
        <w:rPr>
          <w:spacing w:val="9"/>
        </w:rPr>
        <w:t xml:space="preserve"> </w:t>
      </w:r>
      <w:r>
        <w:rPr>
          <w:spacing w:val="-3"/>
        </w:rPr>
        <w:t>训。</w:t>
      </w:r>
    </w:p>
    <w:p w14:paraId="1A8260C9">
      <w:pPr>
        <w:pStyle w:val="2"/>
        <w:spacing w:before="156" w:line="239" w:lineRule="auto"/>
        <w:ind w:left="648"/>
      </w:pPr>
      <w:r>
        <w:rPr>
          <w:spacing w:val="9"/>
        </w:rPr>
        <w:t>鼓励社会力量利用智能技术为老年人提供居家</w:t>
      </w:r>
      <w:r>
        <w:rPr>
          <w:spacing w:val="8"/>
        </w:rPr>
        <w:t>养老服务。</w:t>
      </w:r>
    </w:p>
    <w:p w14:paraId="5F9112F2">
      <w:pPr>
        <w:pStyle w:val="2"/>
        <w:spacing w:before="121" w:line="304" w:lineRule="auto"/>
        <w:ind w:left="10" w:right="73" w:firstLine="638"/>
      </w:pPr>
      <w:r>
        <w:rPr>
          <w:rFonts w:ascii="方正黑体_GBK" w:hAnsi="方正黑体_GBK" w:eastAsia="方正黑体_GBK" w:cs="方正黑体_GBK"/>
          <w:spacing w:val="3"/>
        </w:rPr>
        <w:t xml:space="preserve">第二十七条    </w:t>
      </w:r>
      <w:r>
        <w:rPr>
          <w:spacing w:val="3"/>
        </w:rPr>
        <w:t>市、县级市、区人民政府及其有关部门和提供</w:t>
      </w:r>
      <w:r>
        <w:rPr>
          <w:spacing w:val="5"/>
        </w:rPr>
        <w:t xml:space="preserve"> 公共服务的企业事业单位，应当提供符合老年人需求特点的公共</w:t>
      </w:r>
      <w:r>
        <w:rPr>
          <w:spacing w:val="4"/>
        </w:rPr>
        <w:t xml:space="preserve"> </w:t>
      </w:r>
      <w:r>
        <w:rPr>
          <w:spacing w:val="7"/>
        </w:rPr>
        <w:t>信息服务；提供智能服务的，应当尊重老年人的习惯和选择权，</w:t>
      </w:r>
    </w:p>
    <w:p w14:paraId="47E54EC5">
      <w:pPr>
        <w:spacing w:line="304" w:lineRule="auto"/>
        <w:sectPr>
          <w:footerReference r:id="rId14" w:type="default"/>
          <w:pgSz w:w="11901" w:h="16821"/>
          <w:pgMar w:top="1429" w:right="1342" w:bottom="2044" w:left="1597" w:header="0" w:footer="1598" w:gutter="0"/>
          <w:cols w:space="720" w:num="1"/>
        </w:sectPr>
      </w:pPr>
    </w:p>
    <w:p w14:paraId="3C258FCE">
      <w:pPr>
        <w:spacing w:line="243" w:lineRule="auto"/>
        <w:rPr>
          <w:rFonts w:ascii="Arial"/>
          <w:sz w:val="21"/>
        </w:rPr>
      </w:pPr>
    </w:p>
    <w:p w14:paraId="71A38B6D">
      <w:pPr>
        <w:spacing w:line="244" w:lineRule="auto"/>
        <w:rPr>
          <w:rFonts w:ascii="Arial"/>
          <w:sz w:val="21"/>
        </w:rPr>
      </w:pPr>
    </w:p>
    <w:p w14:paraId="00FE6E24">
      <w:pPr>
        <w:spacing w:line="244" w:lineRule="auto"/>
        <w:rPr>
          <w:rFonts w:ascii="Arial"/>
          <w:sz w:val="21"/>
        </w:rPr>
      </w:pPr>
    </w:p>
    <w:p w14:paraId="19412221">
      <w:pPr>
        <w:pStyle w:val="2"/>
        <w:spacing w:before="112" w:line="212" w:lineRule="auto"/>
        <w:ind w:left="1"/>
      </w:pPr>
      <w:r>
        <w:rPr>
          <w:spacing w:val="7"/>
        </w:rPr>
        <w:t>保留并完善传统服务方式。</w:t>
      </w:r>
    </w:p>
    <w:p w14:paraId="6EA86F49">
      <w:pPr>
        <w:pStyle w:val="2"/>
        <w:spacing w:before="152" w:line="298" w:lineRule="auto"/>
        <w:ind w:left="11" w:firstLine="633"/>
        <w:jc w:val="both"/>
      </w:pPr>
      <w:r>
        <w:rPr>
          <w:rFonts w:ascii="方正黑体_GBK" w:hAnsi="方正黑体_GBK" w:eastAsia="方正黑体_GBK" w:cs="方正黑体_GBK"/>
          <w:spacing w:val="14"/>
        </w:rPr>
        <w:t xml:space="preserve">第二十八条    </w:t>
      </w:r>
      <w:r>
        <w:rPr>
          <w:spacing w:val="14"/>
        </w:rPr>
        <w:t>居家养老服务机构应当按照规定建立健全规</w:t>
      </w:r>
      <w:r>
        <w:rPr>
          <w:spacing w:val="12"/>
        </w:rPr>
        <w:t xml:space="preserve"> </w:t>
      </w:r>
      <w:r>
        <w:rPr>
          <w:spacing w:val="8"/>
        </w:rPr>
        <w:t>章制度，配备与服务规模相适应的场所、设</w:t>
      </w:r>
      <w:r>
        <w:rPr>
          <w:spacing w:val="7"/>
        </w:rPr>
        <w:t>施设备和从业人员，</w:t>
      </w:r>
      <w:r>
        <w:t xml:space="preserve"> </w:t>
      </w:r>
      <w:r>
        <w:rPr>
          <w:spacing w:val="5"/>
        </w:rPr>
        <w:t>规范服务流程，在服务场所显著位置公示服务</w:t>
      </w:r>
      <w:r>
        <w:rPr>
          <w:spacing w:val="4"/>
        </w:rPr>
        <w:t>项</w:t>
      </w:r>
      <w:r>
        <w:rPr>
          <w:spacing w:val="-56"/>
        </w:rPr>
        <w:t xml:space="preserve"> </w:t>
      </w:r>
      <w:r>
        <w:rPr>
          <w:spacing w:val="4"/>
        </w:rPr>
        <w:t>目、服务内容、</w:t>
      </w:r>
      <w:r>
        <w:t xml:space="preserve"> </w:t>
      </w:r>
      <w:r>
        <w:rPr>
          <w:spacing w:val="7"/>
        </w:rPr>
        <w:t>收费标准、投诉举报方式等。</w:t>
      </w:r>
    </w:p>
    <w:p w14:paraId="5B05FCAD">
      <w:pPr>
        <w:pStyle w:val="2"/>
        <w:spacing w:before="6" w:line="300" w:lineRule="auto"/>
        <w:ind w:left="8" w:right="76" w:firstLine="639"/>
        <w:jc w:val="both"/>
      </w:pPr>
      <w:r>
        <w:rPr>
          <w:spacing w:val="17"/>
        </w:rPr>
        <w:t>居家养老服务机构应当与接受有偿养老服务的老年人或者</w:t>
      </w:r>
      <w:r>
        <w:rPr>
          <w:spacing w:val="7"/>
        </w:rPr>
        <w:t xml:space="preserve"> </w:t>
      </w:r>
      <w:r>
        <w:rPr>
          <w:spacing w:val="5"/>
        </w:rPr>
        <w:t>其代理人签订服务协议，明确服务内容、权利和义务、违约责任</w:t>
      </w:r>
      <w:r>
        <w:t xml:space="preserve"> </w:t>
      </w:r>
      <w:r>
        <w:rPr>
          <w:spacing w:val="7"/>
        </w:rPr>
        <w:t>等事项，建立服务档案。</w:t>
      </w:r>
    </w:p>
    <w:p w14:paraId="6ED507D4">
      <w:pPr>
        <w:pStyle w:val="2"/>
        <w:spacing w:line="299" w:lineRule="auto"/>
        <w:ind w:right="76" w:firstLine="648"/>
      </w:pPr>
      <w:r>
        <w:rPr>
          <w:spacing w:val="4"/>
        </w:rPr>
        <w:t>居家养老服务机构及其从业人员应当维护老年人尊严，保护</w:t>
      </w:r>
      <w:r>
        <w:rPr>
          <w:spacing w:val="17"/>
        </w:rPr>
        <w:t xml:space="preserve"> </w:t>
      </w:r>
      <w:r>
        <w:rPr>
          <w:spacing w:val="8"/>
        </w:rPr>
        <w:t>老年人隐私，不得侵害老年人人身和财产权益。</w:t>
      </w:r>
    </w:p>
    <w:p w14:paraId="4D7E2B2D">
      <w:pPr>
        <w:pStyle w:val="2"/>
        <w:spacing w:before="5" w:line="276" w:lineRule="auto"/>
        <w:ind w:left="7" w:right="76" w:firstLine="636"/>
      </w:pPr>
      <w:r>
        <w:rPr>
          <w:rFonts w:ascii="方正黑体_GBK" w:hAnsi="方正黑体_GBK" w:eastAsia="方正黑体_GBK" w:cs="方正黑体_GBK"/>
          <w:spacing w:val="4"/>
        </w:rPr>
        <w:t>第二十九条</w:t>
      </w:r>
      <w:r>
        <w:rPr>
          <w:rFonts w:ascii="方正黑体_GBK" w:hAnsi="方正黑体_GBK" w:eastAsia="方正黑体_GBK" w:cs="方正黑体_GBK"/>
          <w:spacing w:val="27"/>
        </w:rPr>
        <w:t xml:space="preserve">   </w:t>
      </w:r>
      <w:r>
        <w:rPr>
          <w:spacing w:val="4"/>
        </w:rPr>
        <w:t>镇人民政府、街道办事处应当支持养</w:t>
      </w:r>
      <w:r>
        <w:rPr>
          <w:spacing w:val="3"/>
        </w:rPr>
        <w:t>老机构嵌</w:t>
      </w:r>
      <w:r>
        <w:rPr>
          <w:spacing w:val="1"/>
        </w:rPr>
        <w:t xml:space="preserve"> </w:t>
      </w:r>
      <w:r>
        <w:rPr>
          <w:spacing w:val="5"/>
        </w:rPr>
        <w:t>入社区，参与社区居家养老服务设施运营管理，将专业服务延伸</w:t>
      </w:r>
      <w:r>
        <w:t xml:space="preserve"> </w:t>
      </w:r>
      <w:r>
        <w:rPr>
          <w:spacing w:val="8"/>
        </w:rPr>
        <w:t>到社区和家庭，为老年人提供便利可及的居家养老服务。</w:t>
      </w:r>
    </w:p>
    <w:p w14:paraId="2AD70C97">
      <w:pPr>
        <w:pStyle w:val="2"/>
        <w:spacing w:before="124" w:line="268" w:lineRule="auto"/>
        <w:ind w:left="8" w:right="76" w:firstLine="635"/>
      </w:pPr>
      <w:r>
        <w:rPr>
          <w:rFonts w:ascii="方正黑体_GBK" w:hAnsi="方正黑体_GBK" w:eastAsia="方正黑体_GBK" w:cs="方正黑体_GBK"/>
          <w:spacing w:val="3"/>
        </w:rPr>
        <w:t xml:space="preserve">第三十条    </w:t>
      </w:r>
      <w:r>
        <w:rPr>
          <w:spacing w:val="3"/>
        </w:rPr>
        <w:t>市、县级市、区人民政府及其有关部门应当扶持</w:t>
      </w:r>
      <w:r>
        <w:rPr>
          <w:spacing w:val="4"/>
        </w:rPr>
        <w:t xml:space="preserve"> </w:t>
      </w:r>
      <w:r>
        <w:rPr>
          <w:spacing w:val="5"/>
        </w:rPr>
        <w:t>和发展居家养老志愿服务组织，对志愿者进行专业培训，建立居</w:t>
      </w:r>
      <w:r>
        <w:t xml:space="preserve"> </w:t>
      </w:r>
      <w:r>
        <w:rPr>
          <w:spacing w:val="7"/>
        </w:rPr>
        <w:t>家养老志愿服务激励制度。</w:t>
      </w:r>
    </w:p>
    <w:p w14:paraId="7164BD0F">
      <w:pPr>
        <w:pStyle w:val="2"/>
        <w:spacing w:before="156" w:line="294" w:lineRule="auto"/>
        <w:ind w:left="2" w:right="4" w:firstLine="644"/>
      </w:pPr>
      <w:r>
        <w:rPr>
          <w:spacing w:val="14"/>
        </w:rPr>
        <w:t>倡导国家机关工作人员和企业事业单位职工，</w:t>
      </w:r>
      <w:r>
        <w:rPr>
          <w:spacing w:val="-56"/>
        </w:rPr>
        <w:t xml:space="preserve"> </w:t>
      </w:r>
      <w:r>
        <w:rPr>
          <w:spacing w:val="14"/>
        </w:rPr>
        <w:t>以及高等学</w:t>
      </w:r>
      <w:r>
        <w:t xml:space="preserve"> </w:t>
      </w:r>
      <w:r>
        <w:rPr>
          <w:spacing w:val="8"/>
        </w:rPr>
        <w:t>校、职业学校和普通中学的学生等参加居家养老志愿</w:t>
      </w:r>
      <w:r>
        <w:rPr>
          <w:spacing w:val="7"/>
        </w:rPr>
        <w:t>服务活动。</w:t>
      </w:r>
    </w:p>
    <w:p w14:paraId="53D5BBE8">
      <w:pPr>
        <w:spacing w:line="475" w:lineRule="auto"/>
        <w:rPr>
          <w:rFonts w:ascii="Arial"/>
          <w:sz w:val="21"/>
        </w:rPr>
      </w:pPr>
    </w:p>
    <w:p w14:paraId="79FDCA6F">
      <w:pPr>
        <w:spacing w:before="113" w:line="205" w:lineRule="auto"/>
        <w:ind w:left="2826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3"/>
          <w:sz w:val="31"/>
          <w:szCs w:val="31"/>
        </w:rPr>
        <w:t>第四章    医养康养结合</w:t>
      </w:r>
    </w:p>
    <w:p w14:paraId="56742BDC">
      <w:pPr>
        <w:spacing w:line="303" w:lineRule="auto"/>
        <w:rPr>
          <w:rFonts w:ascii="Arial"/>
          <w:sz w:val="21"/>
        </w:rPr>
      </w:pPr>
    </w:p>
    <w:p w14:paraId="13251A9E">
      <w:pPr>
        <w:spacing w:line="304" w:lineRule="auto"/>
        <w:rPr>
          <w:rFonts w:ascii="Arial"/>
          <w:sz w:val="21"/>
        </w:rPr>
      </w:pPr>
    </w:p>
    <w:p w14:paraId="30451ECA">
      <w:pPr>
        <w:pStyle w:val="2"/>
        <w:spacing w:before="113" w:line="226" w:lineRule="auto"/>
        <w:ind w:left="644"/>
      </w:pPr>
      <w:r>
        <w:rPr>
          <w:rFonts w:ascii="方正黑体_GBK" w:hAnsi="方正黑体_GBK" w:eastAsia="方正黑体_GBK" w:cs="方正黑体_GBK"/>
          <w:spacing w:val="3"/>
        </w:rPr>
        <w:t xml:space="preserve">第三十一条    </w:t>
      </w:r>
      <w:r>
        <w:rPr>
          <w:spacing w:val="3"/>
        </w:rPr>
        <w:t>市、县级市、区人民政府应当建立健全医养康</w:t>
      </w:r>
    </w:p>
    <w:p w14:paraId="01C15E06">
      <w:pPr>
        <w:spacing w:line="226" w:lineRule="auto"/>
        <w:sectPr>
          <w:footerReference r:id="rId15" w:type="default"/>
          <w:pgSz w:w="11901" w:h="16821"/>
          <w:pgMar w:top="1429" w:right="1390" w:bottom="2044" w:left="1601" w:header="0" w:footer="1595" w:gutter="0"/>
          <w:cols w:space="720" w:num="1"/>
        </w:sectPr>
      </w:pPr>
    </w:p>
    <w:p w14:paraId="04E285B4">
      <w:pPr>
        <w:spacing w:line="241" w:lineRule="auto"/>
        <w:rPr>
          <w:rFonts w:ascii="Arial"/>
          <w:sz w:val="21"/>
        </w:rPr>
      </w:pPr>
    </w:p>
    <w:p w14:paraId="1F2119BB">
      <w:pPr>
        <w:spacing w:line="242" w:lineRule="auto"/>
        <w:rPr>
          <w:rFonts w:ascii="Arial"/>
          <w:sz w:val="21"/>
        </w:rPr>
      </w:pPr>
    </w:p>
    <w:p w14:paraId="47F9319C">
      <w:pPr>
        <w:spacing w:line="242" w:lineRule="auto"/>
        <w:rPr>
          <w:rFonts w:ascii="Arial"/>
          <w:sz w:val="21"/>
        </w:rPr>
      </w:pPr>
    </w:p>
    <w:p w14:paraId="3106CE4A">
      <w:pPr>
        <w:pStyle w:val="2"/>
        <w:spacing w:before="112" w:line="300" w:lineRule="auto"/>
        <w:ind w:left="13" w:right="122" w:hanging="4"/>
        <w:jc w:val="both"/>
      </w:pPr>
      <w:r>
        <w:rPr>
          <w:spacing w:val="5"/>
        </w:rPr>
        <w:t>养相结合的工作机制，统筹推进医疗卫生服务和居家养老服务政</w:t>
      </w:r>
      <w:r>
        <w:rPr>
          <w:spacing w:val="4"/>
        </w:rPr>
        <w:t xml:space="preserve"> </w:t>
      </w:r>
      <w:r>
        <w:rPr>
          <w:spacing w:val="5"/>
        </w:rPr>
        <w:t>策对接、资源共享、服务融合，为老年人提供多样化、多层</w:t>
      </w:r>
      <w:r>
        <w:rPr>
          <w:spacing w:val="4"/>
        </w:rPr>
        <w:t>次的</w:t>
      </w:r>
      <w:r>
        <w:t xml:space="preserve"> </w:t>
      </w:r>
      <w:r>
        <w:rPr>
          <w:spacing w:val="5"/>
        </w:rPr>
        <w:t>医疗和康养服务。</w:t>
      </w:r>
    </w:p>
    <w:p w14:paraId="4546C08D">
      <w:pPr>
        <w:pStyle w:val="2"/>
        <w:spacing w:before="6" w:line="282" w:lineRule="auto"/>
        <w:ind w:left="15" w:right="122" w:firstLine="633"/>
      </w:pPr>
      <w:r>
        <w:rPr>
          <w:rFonts w:ascii="方正黑体_GBK" w:hAnsi="方正黑体_GBK" w:eastAsia="方正黑体_GBK" w:cs="方正黑体_GBK"/>
          <w:spacing w:val="3"/>
        </w:rPr>
        <w:t xml:space="preserve">第三十二条    </w:t>
      </w:r>
      <w:r>
        <w:rPr>
          <w:spacing w:val="3"/>
        </w:rPr>
        <w:t>市、县级市有关部门在编制医疗卫生设施布局</w:t>
      </w:r>
      <w:r>
        <w:rPr>
          <w:spacing w:val="5"/>
        </w:rPr>
        <w:t xml:space="preserve"> 专项规划、养老服务设施布局专项规划时，应当统筹考</w:t>
      </w:r>
      <w:r>
        <w:rPr>
          <w:spacing w:val="4"/>
        </w:rPr>
        <w:t>虑社区居</w:t>
      </w:r>
      <w:r>
        <w:t xml:space="preserve"> </w:t>
      </w:r>
      <w:r>
        <w:rPr>
          <w:spacing w:val="5"/>
        </w:rPr>
        <w:t>家养老服务设施和医疗卫生设施同址或者邻近设置，构建</w:t>
      </w:r>
      <w:r>
        <w:rPr>
          <w:spacing w:val="4"/>
        </w:rPr>
        <w:t>十五分</w:t>
      </w:r>
      <w:r>
        <w:t xml:space="preserve"> </w:t>
      </w:r>
      <w:r>
        <w:rPr>
          <w:spacing w:val="5"/>
        </w:rPr>
        <w:t>钟医养服务圈。</w:t>
      </w:r>
    </w:p>
    <w:p w14:paraId="21F83F1A">
      <w:pPr>
        <w:pStyle w:val="2"/>
        <w:spacing w:before="111" w:line="277" w:lineRule="auto"/>
        <w:ind w:left="5" w:firstLine="643"/>
      </w:pPr>
      <w:r>
        <w:rPr>
          <w:rFonts w:ascii="方正黑体_GBK" w:hAnsi="方正黑体_GBK" w:eastAsia="方正黑体_GBK" w:cs="方正黑体_GBK"/>
          <w:spacing w:val="14"/>
        </w:rPr>
        <w:t xml:space="preserve">第三十三条    </w:t>
      </w:r>
      <w:r>
        <w:rPr>
          <w:spacing w:val="14"/>
        </w:rPr>
        <w:t>支持医疗卫生机构与居家养老服务机构建立</w:t>
      </w:r>
      <w:r>
        <w:rPr>
          <w:spacing w:val="6"/>
        </w:rPr>
        <w:t xml:space="preserve">  </w:t>
      </w:r>
      <w:r>
        <w:rPr>
          <w:spacing w:val="5"/>
        </w:rPr>
        <w:t>协作机制，推动社区卫生服务中心、综合性养老服务中心和医养</w:t>
      </w:r>
      <w:r>
        <w:rPr>
          <w:spacing w:val="3"/>
        </w:rPr>
        <w:t xml:space="preserve">  </w:t>
      </w:r>
      <w:r>
        <w:rPr>
          <w:spacing w:val="-1"/>
        </w:rPr>
        <w:t>服务呼叫中心协同联动，实现服务衔接，为</w:t>
      </w:r>
      <w:r>
        <w:rPr>
          <w:spacing w:val="-2"/>
        </w:rPr>
        <w:t>居家老年人提供医疗、</w:t>
      </w:r>
      <w:r>
        <w:t xml:space="preserve"> </w:t>
      </w:r>
      <w:r>
        <w:rPr>
          <w:spacing w:val="6"/>
        </w:rPr>
        <w:t>康复和护理服务。</w:t>
      </w:r>
    </w:p>
    <w:p w14:paraId="2AE31034">
      <w:pPr>
        <w:pStyle w:val="2"/>
        <w:spacing w:before="157" w:line="293" w:lineRule="auto"/>
        <w:ind w:left="45" w:right="122" w:firstLine="615"/>
      </w:pPr>
      <w:r>
        <w:rPr>
          <w:spacing w:val="4"/>
        </w:rPr>
        <w:t>卫生健康、民政、医疗保障等部门应当逐步建立养老床位和</w:t>
      </w:r>
      <w:r>
        <w:rPr>
          <w:spacing w:val="9"/>
        </w:rPr>
        <w:t xml:space="preserve"> </w:t>
      </w:r>
      <w:r>
        <w:rPr>
          <w:spacing w:val="5"/>
        </w:rPr>
        <w:t>医疗床位按需规范转换机制。</w:t>
      </w:r>
    </w:p>
    <w:p w14:paraId="653BDC36">
      <w:pPr>
        <w:pStyle w:val="2"/>
        <w:spacing w:before="23" w:line="301" w:lineRule="auto"/>
        <w:ind w:left="4" w:right="122" w:firstLine="644"/>
        <w:jc w:val="both"/>
      </w:pPr>
      <w:r>
        <w:rPr>
          <w:spacing w:val="5"/>
        </w:rPr>
        <w:t>鼓励医疗卫生机构与养老服务机构建设医养康养联</w:t>
      </w:r>
      <w:r>
        <w:rPr>
          <w:spacing w:val="4"/>
        </w:rPr>
        <w:t>合体，为</w:t>
      </w:r>
      <w:r>
        <w:t xml:space="preserve"> </w:t>
      </w:r>
      <w:r>
        <w:rPr>
          <w:spacing w:val="5"/>
        </w:rPr>
        <w:t>老年人提供治疗期住院、康复期护理、稳定期生活照料、安宁疗</w:t>
      </w:r>
      <w:r>
        <w:rPr>
          <w:spacing w:val="7"/>
        </w:rPr>
        <w:t xml:space="preserve"> </w:t>
      </w:r>
      <w:r>
        <w:rPr>
          <w:spacing w:val="8"/>
        </w:rPr>
        <w:t>护一体化的医疗、康复和护理服务。</w:t>
      </w:r>
    </w:p>
    <w:p w14:paraId="05763ED1">
      <w:pPr>
        <w:pStyle w:val="2"/>
        <w:spacing w:before="4" w:line="295" w:lineRule="auto"/>
        <w:ind w:left="10" w:right="4" w:firstLine="638"/>
        <w:jc w:val="both"/>
      </w:pPr>
      <w:r>
        <w:rPr>
          <w:rFonts w:ascii="方正黑体_GBK" w:hAnsi="方正黑体_GBK" w:eastAsia="方正黑体_GBK" w:cs="方正黑体_GBK"/>
          <w:spacing w:val="14"/>
        </w:rPr>
        <w:t xml:space="preserve">第三十四条    </w:t>
      </w:r>
      <w:r>
        <w:rPr>
          <w:spacing w:val="14"/>
        </w:rPr>
        <w:t>支持有条件的镇卫生院和街道社区卫生服务</w:t>
      </w:r>
      <w:r>
        <w:rPr>
          <w:spacing w:val="12"/>
        </w:rPr>
        <w:t xml:space="preserve"> </w:t>
      </w:r>
      <w:r>
        <w:rPr>
          <w:spacing w:val="5"/>
        </w:rPr>
        <w:t>中心利用现有人员、设施、技术等资源设置护理院，支持在社区</w:t>
      </w:r>
      <w:r>
        <w:rPr>
          <w:spacing w:val="1"/>
        </w:rPr>
        <w:t xml:space="preserve">  </w:t>
      </w:r>
      <w:r>
        <w:rPr>
          <w:spacing w:val="-2"/>
        </w:rPr>
        <w:t>依法开设护理站，为居家老年人提供医疗护理、康复指导等服务。</w:t>
      </w:r>
    </w:p>
    <w:p w14:paraId="37ED4A16">
      <w:pPr>
        <w:pStyle w:val="2"/>
        <w:spacing w:before="8" w:line="213" w:lineRule="auto"/>
        <w:ind w:left="656"/>
      </w:pPr>
      <w:r>
        <w:rPr>
          <w:spacing w:val="7"/>
        </w:rPr>
        <w:t>符合条件的护理院纳入医保定点范围。</w:t>
      </w:r>
    </w:p>
    <w:p w14:paraId="31018EE9">
      <w:pPr>
        <w:pStyle w:val="2"/>
        <w:spacing w:before="158" w:line="303" w:lineRule="auto"/>
        <w:ind w:left="5" w:right="103" w:firstLine="643"/>
      </w:pPr>
      <w:r>
        <w:rPr>
          <w:rFonts w:ascii="方正黑体_GBK" w:hAnsi="方正黑体_GBK" w:eastAsia="方正黑体_GBK" w:cs="方正黑体_GBK"/>
          <w:spacing w:val="-7"/>
        </w:rPr>
        <w:t xml:space="preserve">第三十五条    </w:t>
      </w:r>
      <w:r>
        <w:rPr>
          <w:spacing w:val="-7"/>
        </w:rPr>
        <w:t>卫生健康部门应当会同民政、医疗保障等部门推</w:t>
      </w:r>
      <w:r>
        <w:rPr>
          <w:spacing w:val="11"/>
        </w:rPr>
        <w:t xml:space="preserve"> </w:t>
      </w:r>
      <w:r>
        <w:rPr>
          <w:spacing w:val="-6"/>
        </w:rPr>
        <w:t>进医疗和康养服务进入社区和家庭，为居家老年人提供下列服务：</w:t>
      </w:r>
    </w:p>
    <w:p w14:paraId="3DEDE71F">
      <w:pPr>
        <w:spacing w:line="303" w:lineRule="auto"/>
        <w:sectPr>
          <w:footerReference r:id="rId16" w:type="default"/>
          <w:pgSz w:w="11901" w:h="16821"/>
          <w:pgMar w:top="1429" w:right="1344" w:bottom="2044" w:left="1597" w:header="0" w:footer="1595" w:gutter="0"/>
          <w:cols w:space="720" w:num="1"/>
        </w:sectPr>
      </w:pPr>
    </w:p>
    <w:p w14:paraId="7BF9115D">
      <w:pPr>
        <w:spacing w:line="241" w:lineRule="auto"/>
        <w:rPr>
          <w:rFonts w:ascii="Arial"/>
          <w:sz w:val="21"/>
        </w:rPr>
      </w:pPr>
    </w:p>
    <w:p w14:paraId="1CCAE719">
      <w:pPr>
        <w:spacing w:line="241" w:lineRule="auto"/>
        <w:rPr>
          <w:rFonts w:ascii="Arial"/>
          <w:sz w:val="21"/>
        </w:rPr>
      </w:pPr>
    </w:p>
    <w:p w14:paraId="1AC8F08A">
      <w:pPr>
        <w:spacing w:line="242" w:lineRule="auto"/>
        <w:rPr>
          <w:rFonts w:ascii="Arial"/>
          <w:sz w:val="21"/>
        </w:rPr>
      </w:pPr>
    </w:p>
    <w:p w14:paraId="21F01E90">
      <w:pPr>
        <w:pStyle w:val="2"/>
        <w:spacing w:before="112" w:line="265" w:lineRule="auto"/>
        <w:ind w:left="3" w:right="122" w:firstLine="615"/>
      </w:pPr>
      <w:r>
        <w:rPr>
          <w:spacing w:val="3"/>
        </w:rPr>
        <w:t>（</w:t>
      </w:r>
      <w:r>
        <w:rPr>
          <w:spacing w:val="-67"/>
        </w:rPr>
        <w:t xml:space="preserve"> </w:t>
      </w:r>
      <w:r>
        <w:rPr>
          <w:spacing w:val="3"/>
        </w:rPr>
        <w:t>一）完善老年人健康管理体系，建立个人健康档案，开展</w:t>
      </w:r>
      <w:r>
        <w:t xml:space="preserve"> </w:t>
      </w:r>
      <w:r>
        <w:rPr>
          <w:spacing w:val="4"/>
        </w:rPr>
        <w:t>健康咨询、疾病防治、</w:t>
      </w:r>
      <w:r>
        <w:rPr>
          <w:spacing w:val="-32"/>
        </w:rPr>
        <w:t xml:space="preserve"> </w:t>
      </w:r>
      <w:r>
        <w:rPr>
          <w:spacing w:val="4"/>
        </w:rPr>
        <w:t>自救和自我保健等健康指导；</w:t>
      </w:r>
    </w:p>
    <w:p w14:paraId="6B3EC9D1">
      <w:pPr>
        <w:pStyle w:val="2"/>
        <w:spacing w:before="127" w:line="279" w:lineRule="auto"/>
        <w:ind w:left="11" w:firstLine="607"/>
      </w:pPr>
      <w:r>
        <w:rPr>
          <w:spacing w:val="6"/>
        </w:rPr>
        <w:t>（二）建立家庭医生签约制度，推动社区卫生服</w:t>
      </w:r>
      <w:r>
        <w:rPr>
          <w:spacing w:val="5"/>
        </w:rPr>
        <w:t>务机构全科</w:t>
      </w:r>
      <w:r>
        <w:t xml:space="preserve">  </w:t>
      </w:r>
      <w:r>
        <w:rPr>
          <w:spacing w:val="5"/>
        </w:rPr>
        <w:t>医生与居家老年人开展签约服务，为患常见病、慢性病的老年人</w:t>
      </w:r>
      <w:r>
        <w:t xml:space="preserve">  </w:t>
      </w:r>
      <w:r>
        <w:rPr>
          <w:spacing w:val="-2"/>
        </w:rPr>
        <w:t>开展跟踪防治服务，为行动不便的老年人提供上门服务，为中度、</w:t>
      </w:r>
      <w:r>
        <w:rPr>
          <w:spacing w:val="9"/>
        </w:rPr>
        <w:t xml:space="preserve"> </w:t>
      </w:r>
      <w:r>
        <w:rPr>
          <w:spacing w:val="7"/>
        </w:rPr>
        <w:t>重度失能老年人提供家庭病床服务；</w:t>
      </w:r>
    </w:p>
    <w:p w14:paraId="27F541F2">
      <w:pPr>
        <w:pStyle w:val="2"/>
        <w:spacing w:before="155" w:line="265" w:lineRule="auto"/>
        <w:ind w:left="20" w:right="122" w:firstLine="598"/>
      </w:pPr>
      <w:r>
        <w:rPr>
          <w:spacing w:val="3"/>
        </w:rPr>
        <w:t>（</w:t>
      </w:r>
      <w:r>
        <w:rPr>
          <w:spacing w:val="-67"/>
        </w:rPr>
        <w:t xml:space="preserve"> </w:t>
      </w:r>
      <w:r>
        <w:rPr>
          <w:spacing w:val="3"/>
        </w:rPr>
        <w:t>三）逐步开展老年人群重点慢性病的早期筛查、干预及分</w:t>
      </w:r>
      <w:r>
        <w:t xml:space="preserve"> </w:t>
      </w:r>
      <w:r>
        <w:rPr>
          <w:spacing w:val="8"/>
        </w:rPr>
        <w:t>类指导，拓展老年口腔健康、老年营养改善和心理关爱服务；</w:t>
      </w:r>
    </w:p>
    <w:p w14:paraId="402A1523">
      <w:pPr>
        <w:pStyle w:val="2"/>
        <w:spacing w:before="128" w:line="258" w:lineRule="auto"/>
        <w:ind w:left="8" w:right="83" w:firstLine="610"/>
      </w:pPr>
      <w:r>
        <w:rPr>
          <w:spacing w:val="-9"/>
        </w:rPr>
        <w:t>（</w:t>
      </w:r>
      <w:r>
        <w:rPr>
          <w:spacing w:val="-46"/>
        </w:rPr>
        <w:t xml:space="preserve"> </w:t>
      </w:r>
      <w:r>
        <w:rPr>
          <w:spacing w:val="-9"/>
        </w:rPr>
        <w:t>四）为高龄患病老年人提供优先就诊和转诊服务，推进非急</w:t>
      </w:r>
      <w:r>
        <w:t xml:space="preserve"> </w:t>
      </w:r>
      <w:r>
        <w:rPr>
          <w:spacing w:val="-5"/>
        </w:rPr>
        <w:t>救医疗转运平台建设，为老年人提供便捷的非急救医疗转运服务；</w:t>
      </w:r>
    </w:p>
    <w:p w14:paraId="7E75E8F7">
      <w:pPr>
        <w:pStyle w:val="2"/>
        <w:spacing w:before="157" w:line="279" w:lineRule="auto"/>
        <w:ind w:left="9" w:right="122" w:firstLine="609"/>
      </w:pPr>
      <w:r>
        <w:rPr>
          <w:spacing w:val="6"/>
        </w:rPr>
        <w:t>（五）保障基层医疗卫生机构有关老年人常见病</w:t>
      </w:r>
      <w:r>
        <w:rPr>
          <w:spacing w:val="5"/>
        </w:rPr>
        <w:t>、慢性病治</w:t>
      </w:r>
      <w:r>
        <w:t xml:space="preserve"> </w:t>
      </w:r>
      <w:r>
        <w:rPr>
          <w:spacing w:val="5"/>
        </w:rPr>
        <w:t>疗和康复护理等方面的药物供应，逐步扩大社区基本药物用药范</w:t>
      </w:r>
      <w:r>
        <w:t xml:space="preserve"> </w:t>
      </w:r>
      <w:r>
        <w:rPr>
          <w:spacing w:val="8"/>
        </w:rPr>
        <w:t>围，为老年人续方配药、费用结算等提供便利；</w:t>
      </w:r>
    </w:p>
    <w:p w14:paraId="378296ED">
      <w:pPr>
        <w:pStyle w:val="2"/>
        <w:spacing w:before="112" w:line="266" w:lineRule="auto"/>
        <w:ind w:left="48" w:right="43" w:firstLine="570"/>
      </w:pPr>
      <w:r>
        <w:rPr>
          <w:spacing w:val="6"/>
        </w:rPr>
        <w:t>（六）为老年人提供中医诊疗、</w:t>
      </w:r>
      <w:r>
        <w:rPr>
          <w:spacing w:val="-65"/>
        </w:rPr>
        <w:t xml:space="preserve"> </w:t>
      </w:r>
      <w:r>
        <w:rPr>
          <w:spacing w:val="6"/>
        </w:rPr>
        <w:t>中医健康状态辨识与评估、</w:t>
      </w:r>
      <w:r>
        <w:t xml:space="preserve"> </w:t>
      </w:r>
      <w:r>
        <w:rPr>
          <w:spacing w:val="3"/>
        </w:rPr>
        <w:t>中医药健康管理等服务；</w:t>
      </w:r>
    </w:p>
    <w:p w14:paraId="6F199775">
      <w:pPr>
        <w:pStyle w:val="2"/>
        <w:spacing w:before="128" w:line="455" w:lineRule="exact"/>
        <w:ind w:left="619"/>
      </w:pPr>
      <w:r>
        <w:rPr>
          <w:spacing w:val="9"/>
          <w:position w:val="3"/>
        </w:rPr>
        <w:t>（七）开展社区和居家安宁疗护服务。</w:t>
      </w:r>
    </w:p>
    <w:p w14:paraId="42112413">
      <w:pPr>
        <w:pStyle w:val="2"/>
        <w:spacing w:before="113" w:line="296" w:lineRule="auto"/>
        <w:ind w:left="1" w:right="122" w:firstLine="643"/>
        <w:jc w:val="both"/>
      </w:pPr>
      <w:r>
        <w:rPr>
          <w:rFonts w:ascii="方正黑体_GBK" w:hAnsi="方正黑体_GBK" w:eastAsia="方正黑体_GBK" w:cs="方正黑体_GBK"/>
          <w:spacing w:val="3"/>
        </w:rPr>
        <w:t xml:space="preserve">第三十六条    </w:t>
      </w:r>
      <w:r>
        <w:rPr>
          <w:spacing w:val="3"/>
        </w:rPr>
        <w:t>市、县级市、区人民政府及其有关部门应当推</w:t>
      </w:r>
      <w:r>
        <w:rPr>
          <w:spacing w:val="5"/>
        </w:rPr>
        <w:t xml:space="preserve"> 进老年人认知障碍的早期预防和干预工作，明确认知障碍老年人</w:t>
      </w:r>
      <w:r>
        <w:rPr>
          <w:spacing w:val="9"/>
        </w:rPr>
        <w:t xml:space="preserve"> 筛选评估、服务评估、服务提供以及设施配套建设等</w:t>
      </w:r>
      <w:r>
        <w:rPr>
          <w:spacing w:val="8"/>
        </w:rPr>
        <w:t>要求。</w:t>
      </w:r>
    </w:p>
    <w:p w14:paraId="0B416BB3">
      <w:pPr>
        <w:pStyle w:val="2"/>
        <w:spacing w:before="2" w:line="302" w:lineRule="auto"/>
        <w:ind w:right="122" w:firstLine="644"/>
        <w:jc w:val="both"/>
      </w:pPr>
      <w:r>
        <w:rPr>
          <w:spacing w:val="17"/>
        </w:rPr>
        <w:t>鼓励和支持设立专门服务机构或者在居家养老服务机构内</w:t>
      </w:r>
      <w:r>
        <w:rPr>
          <w:spacing w:val="11"/>
        </w:rPr>
        <w:t xml:space="preserve"> </w:t>
      </w:r>
      <w:r>
        <w:rPr>
          <w:spacing w:val="5"/>
        </w:rPr>
        <w:t>设置专区，为认知障碍老年人提供专业照护服务，满足认知障碍</w:t>
      </w:r>
      <w:r>
        <w:rPr>
          <w:spacing w:val="8"/>
        </w:rPr>
        <w:t xml:space="preserve"> </w:t>
      </w:r>
      <w:r>
        <w:rPr>
          <w:spacing w:val="7"/>
        </w:rPr>
        <w:t>老年人的长期照护需求。</w:t>
      </w:r>
    </w:p>
    <w:p w14:paraId="3775B125">
      <w:pPr>
        <w:spacing w:line="302" w:lineRule="auto"/>
        <w:sectPr>
          <w:footerReference r:id="rId17" w:type="default"/>
          <w:pgSz w:w="11901" w:h="16821"/>
          <w:pgMar w:top="1429" w:right="1344" w:bottom="2044" w:left="1601" w:header="0" w:footer="1598" w:gutter="0"/>
          <w:cols w:space="720" w:num="1"/>
        </w:sectPr>
      </w:pPr>
    </w:p>
    <w:p w14:paraId="7A68AC3B">
      <w:pPr>
        <w:spacing w:line="244" w:lineRule="auto"/>
        <w:rPr>
          <w:rFonts w:ascii="Arial"/>
          <w:sz w:val="21"/>
        </w:rPr>
      </w:pPr>
    </w:p>
    <w:p w14:paraId="2551A46B">
      <w:pPr>
        <w:spacing w:line="244" w:lineRule="auto"/>
        <w:rPr>
          <w:rFonts w:ascii="Arial"/>
          <w:sz w:val="21"/>
        </w:rPr>
      </w:pPr>
    </w:p>
    <w:p w14:paraId="7ABC02DF">
      <w:pPr>
        <w:spacing w:line="244" w:lineRule="auto"/>
        <w:rPr>
          <w:rFonts w:ascii="Arial"/>
          <w:sz w:val="21"/>
        </w:rPr>
      </w:pPr>
    </w:p>
    <w:p w14:paraId="4CA81D39">
      <w:pPr>
        <w:pStyle w:val="2"/>
        <w:spacing w:before="113" w:line="276" w:lineRule="auto"/>
        <w:ind w:left="9" w:right="122" w:firstLine="639"/>
      </w:pPr>
      <w:r>
        <w:rPr>
          <w:rFonts w:ascii="方正黑体_GBK" w:hAnsi="方正黑体_GBK" w:eastAsia="方正黑体_GBK" w:cs="方正黑体_GBK"/>
          <w:spacing w:val="3"/>
        </w:rPr>
        <w:t xml:space="preserve">第三十七条    </w:t>
      </w:r>
      <w:r>
        <w:rPr>
          <w:spacing w:val="3"/>
        </w:rPr>
        <w:t>市、县级市、区人民政府应当组织开展居家老</w:t>
      </w:r>
      <w:r>
        <w:rPr>
          <w:spacing w:val="5"/>
        </w:rPr>
        <w:t xml:space="preserve"> 年人能力综合评估工作，根据评估结果确定居家老年人失能等级 和服务需求类型，并推动卫生健康、民政、医疗保障等部门相关</w:t>
      </w:r>
      <w:r>
        <w:rPr>
          <w:spacing w:val="2"/>
        </w:rPr>
        <w:t xml:space="preserve"> </w:t>
      </w:r>
      <w:r>
        <w:rPr>
          <w:spacing w:val="7"/>
        </w:rPr>
        <w:t>评估的衔接互通、信息共享。</w:t>
      </w:r>
    </w:p>
    <w:p w14:paraId="6C2CDA3B">
      <w:pPr>
        <w:pStyle w:val="2"/>
        <w:spacing w:before="163" w:line="275" w:lineRule="auto"/>
        <w:ind w:left="11" w:right="122" w:firstLine="636"/>
      </w:pPr>
      <w:r>
        <w:rPr>
          <w:rFonts w:ascii="方正黑体_GBK" w:hAnsi="方正黑体_GBK" w:eastAsia="方正黑体_GBK" w:cs="方正黑体_GBK"/>
          <w:spacing w:val="3"/>
        </w:rPr>
        <w:t xml:space="preserve">第三十八条    </w:t>
      </w:r>
      <w:r>
        <w:rPr>
          <w:spacing w:val="3"/>
        </w:rPr>
        <w:t>市、县级市、区人民政府应当按照国家和省有</w:t>
      </w:r>
      <w:r>
        <w:rPr>
          <w:spacing w:val="5"/>
        </w:rPr>
        <w:t xml:space="preserve"> 关规定，健全长期护理保险制度，为符合条件的中度、重度失能</w:t>
      </w:r>
      <w:r>
        <w:t xml:space="preserve"> </w:t>
      </w:r>
      <w:r>
        <w:rPr>
          <w:spacing w:val="8"/>
        </w:rPr>
        <w:t>居家老年人提供基本生活照料和基本护理服务。</w:t>
      </w:r>
    </w:p>
    <w:p w14:paraId="45960204">
      <w:pPr>
        <w:pStyle w:val="2"/>
        <w:spacing w:before="120" w:line="305" w:lineRule="auto"/>
        <w:ind w:left="5" w:right="122" w:firstLine="659"/>
        <w:jc w:val="both"/>
      </w:pPr>
      <w:r>
        <w:rPr>
          <w:spacing w:val="4"/>
        </w:rPr>
        <w:t>市、县级市、区人民政府应当完善基本医疗保险对家庭病床</w:t>
      </w:r>
      <w:r>
        <w:rPr>
          <w:spacing w:val="5"/>
        </w:rPr>
        <w:t xml:space="preserve"> 的结付政策，家庭病床服务相关医疗费用按照规定纳入基本医疗</w:t>
      </w:r>
      <w:r>
        <w:rPr>
          <w:spacing w:val="9"/>
        </w:rPr>
        <w:t xml:space="preserve"> </w:t>
      </w:r>
      <w:r>
        <w:rPr>
          <w:spacing w:val="6"/>
        </w:rPr>
        <w:t>保险支付范围。</w:t>
      </w:r>
    </w:p>
    <w:p w14:paraId="7913E286">
      <w:pPr>
        <w:spacing w:line="427" w:lineRule="auto"/>
        <w:rPr>
          <w:rFonts w:ascii="Arial"/>
          <w:sz w:val="21"/>
        </w:rPr>
      </w:pPr>
    </w:p>
    <w:p w14:paraId="5E6F9045">
      <w:pPr>
        <w:spacing w:before="113" w:line="204" w:lineRule="auto"/>
        <w:ind w:left="314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5"/>
          <w:sz w:val="31"/>
          <w:szCs w:val="31"/>
        </w:rPr>
        <w:t>第五章</w:t>
      </w:r>
      <w:r>
        <w:rPr>
          <w:rFonts w:ascii="方正黑体_GBK" w:hAnsi="方正黑体_GBK" w:eastAsia="方正黑体_GBK" w:cs="方正黑体_GBK"/>
          <w:spacing w:val="26"/>
          <w:sz w:val="31"/>
          <w:szCs w:val="31"/>
        </w:rPr>
        <w:t xml:space="preserve">   </w:t>
      </w:r>
      <w:r>
        <w:rPr>
          <w:rFonts w:ascii="方正黑体_GBK" w:hAnsi="方正黑体_GBK" w:eastAsia="方正黑体_GBK" w:cs="方正黑体_GBK"/>
          <w:spacing w:val="5"/>
          <w:sz w:val="31"/>
          <w:szCs w:val="31"/>
        </w:rPr>
        <w:t>扶持保障</w:t>
      </w:r>
    </w:p>
    <w:p w14:paraId="23DD3F59">
      <w:pPr>
        <w:spacing w:line="304" w:lineRule="auto"/>
        <w:rPr>
          <w:rFonts w:ascii="Arial"/>
          <w:sz w:val="21"/>
        </w:rPr>
      </w:pPr>
    </w:p>
    <w:p w14:paraId="28FAE53C">
      <w:pPr>
        <w:spacing w:line="304" w:lineRule="auto"/>
        <w:rPr>
          <w:rFonts w:ascii="Arial"/>
          <w:sz w:val="21"/>
        </w:rPr>
      </w:pPr>
    </w:p>
    <w:p w14:paraId="1BE2AEB6">
      <w:pPr>
        <w:pStyle w:val="2"/>
        <w:spacing w:before="113" w:line="296" w:lineRule="auto"/>
        <w:ind w:left="10" w:right="122" w:firstLine="638"/>
      </w:pPr>
      <w:r>
        <w:rPr>
          <w:rFonts w:ascii="方正黑体_GBK" w:hAnsi="方正黑体_GBK" w:eastAsia="方正黑体_GBK" w:cs="方正黑体_GBK"/>
          <w:spacing w:val="3"/>
        </w:rPr>
        <w:t xml:space="preserve">第三十九条    </w:t>
      </w:r>
      <w:r>
        <w:rPr>
          <w:spacing w:val="3"/>
        </w:rPr>
        <w:t>市、县级市、区人民政府应当将居家养老公共</w:t>
      </w:r>
      <w:r>
        <w:rPr>
          <w:spacing w:val="5"/>
        </w:rPr>
        <w:t xml:space="preserve"> </w:t>
      </w:r>
      <w:r>
        <w:rPr>
          <w:spacing w:val="7"/>
        </w:rPr>
        <w:t>服务所需经费列入本级财政预算。</w:t>
      </w:r>
    </w:p>
    <w:p w14:paraId="6F72B702">
      <w:pPr>
        <w:pStyle w:val="2"/>
        <w:spacing w:before="3" w:line="292" w:lineRule="auto"/>
        <w:ind w:left="21" w:right="122" w:firstLine="631"/>
      </w:pPr>
      <w:r>
        <w:rPr>
          <w:spacing w:val="17"/>
        </w:rPr>
        <w:t>社会福利事业彩票公益金地方留成部分应当按照不低于国</w:t>
      </w:r>
      <w:r>
        <w:rPr>
          <w:spacing w:val="6"/>
        </w:rPr>
        <w:t xml:space="preserve"> </w:t>
      </w:r>
      <w:r>
        <w:rPr>
          <w:spacing w:val="7"/>
        </w:rPr>
        <w:t>家和省规定的比例，用于支持发展养老服务。</w:t>
      </w:r>
    </w:p>
    <w:p w14:paraId="4D9C19FB">
      <w:pPr>
        <w:pStyle w:val="2"/>
        <w:spacing w:before="27" w:line="269" w:lineRule="auto"/>
        <w:ind w:left="10" w:right="122" w:firstLine="638"/>
      </w:pPr>
      <w:r>
        <w:rPr>
          <w:rFonts w:ascii="方正黑体_GBK" w:hAnsi="方正黑体_GBK" w:eastAsia="方正黑体_GBK" w:cs="方正黑体_GBK"/>
          <w:spacing w:val="3"/>
        </w:rPr>
        <w:t xml:space="preserve">第四十条    </w:t>
      </w:r>
      <w:r>
        <w:rPr>
          <w:spacing w:val="3"/>
        </w:rPr>
        <w:t>市、县级市、区人民政府应当建立健全居家养老</w:t>
      </w:r>
      <w:r>
        <w:rPr>
          <w:spacing w:val="4"/>
        </w:rPr>
        <w:t xml:space="preserve"> </w:t>
      </w:r>
      <w:r>
        <w:rPr>
          <w:spacing w:val="5"/>
        </w:rPr>
        <w:t>服务政府补贴制度。居家养老服务机构及其从业人员、老年人享</w:t>
      </w:r>
      <w:r>
        <w:rPr>
          <w:spacing w:val="2"/>
        </w:rPr>
        <w:t xml:space="preserve"> </w:t>
      </w:r>
      <w:r>
        <w:rPr>
          <w:spacing w:val="7"/>
        </w:rPr>
        <w:t>受补贴按照相关规定执行。</w:t>
      </w:r>
    </w:p>
    <w:p w14:paraId="14560BE1">
      <w:pPr>
        <w:pStyle w:val="2"/>
        <w:spacing w:before="159" w:line="266" w:lineRule="auto"/>
        <w:ind w:left="25" w:firstLine="623"/>
      </w:pPr>
      <w:r>
        <w:rPr>
          <w:rFonts w:ascii="方正黑体_GBK" w:hAnsi="方正黑体_GBK" w:eastAsia="方正黑体_GBK" w:cs="方正黑体_GBK"/>
          <w:spacing w:val="4"/>
        </w:rPr>
        <w:t>第四十一条</w:t>
      </w:r>
      <w:r>
        <w:rPr>
          <w:rFonts w:ascii="方正黑体_GBK" w:hAnsi="方正黑体_GBK" w:eastAsia="方正黑体_GBK" w:cs="方正黑体_GBK"/>
          <w:spacing w:val="26"/>
        </w:rPr>
        <w:t xml:space="preserve">   </w:t>
      </w:r>
      <w:r>
        <w:rPr>
          <w:spacing w:val="4"/>
        </w:rPr>
        <w:t>养老服务机构按照规定享受税费优惠，使</w:t>
      </w:r>
      <w:r>
        <w:rPr>
          <w:spacing w:val="3"/>
        </w:rPr>
        <w:t>用有</w:t>
      </w:r>
      <w:r>
        <w:t xml:space="preserve">  </w:t>
      </w:r>
      <w:r>
        <w:rPr>
          <w:spacing w:val="-2"/>
        </w:rPr>
        <w:t>线电视、宽带互联网按照规定享受付费优惠。养老服务设施用水、</w:t>
      </w:r>
    </w:p>
    <w:p w14:paraId="043FA562">
      <w:pPr>
        <w:spacing w:line="266" w:lineRule="auto"/>
        <w:sectPr>
          <w:footerReference r:id="rId18" w:type="default"/>
          <w:pgSz w:w="11901" w:h="16821"/>
          <w:pgMar w:top="1429" w:right="1344" w:bottom="2044" w:left="1597" w:header="0" w:footer="1595" w:gutter="0"/>
          <w:cols w:space="720" w:num="1"/>
        </w:sectPr>
      </w:pPr>
    </w:p>
    <w:p w14:paraId="18513345">
      <w:pPr>
        <w:spacing w:line="243" w:lineRule="auto"/>
        <w:rPr>
          <w:rFonts w:ascii="Arial"/>
          <w:sz w:val="21"/>
        </w:rPr>
      </w:pPr>
    </w:p>
    <w:p w14:paraId="7F80E2C7">
      <w:pPr>
        <w:spacing w:line="243" w:lineRule="auto"/>
        <w:rPr>
          <w:rFonts w:ascii="Arial"/>
          <w:sz w:val="21"/>
        </w:rPr>
      </w:pPr>
    </w:p>
    <w:p w14:paraId="7B9E38CC">
      <w:pPr>
        <w:spacing w:line="244" w:lineRule="auto"/>
        <w:rPr>
          <w:rFonts w:ascii="Arial"/>
          <w:sz w:val="21"/>
        </w:rPr>
      </w:pPr>
    </w:p>
    <w:p w14:paraId="61DA493E">
      <w:pPr>
        <w:pStyle w:val="2"/>
        <w:spacing w:before="112" w:line="212" w:lineRule="auto"/>
        <w:ind w:left="8"/>
      </w:pPr>
      <w:r>
        <w:rPr>
          <w:spacing w:val="5"/>
        </w:rPr>
        <w:t>用</w:t>
      </w:r>
      <w:r>
        <w:rPr>
          <w:spacing w:val="-80"/>
        </w:rPr>
        <w:t xml:space="preserve"> </w:t>
      </w:r>
      <w:r>
        <w:rPr>
          <w:spacing w:val="5"/>
        </w:rPr>
        <w:t>电、用气应当执行居民生活类价格标准。</w:t>
      </w:r>
    </w:p>
    <w:p w14:paraId="48910523">
      <w:pPr>
        <w:pStyle w:val="2"/>
        <w:spacing w:before="162" w:line="298" w:lineRule="auto"/>
        <w:ind w:firstLine="644"/>
        <w:jc w:val="both"/>
      </w:pPr>
      <w:r>
        <w:rPr>
          <w:rFonts w:ascii="方正黑体_GBK" w:hAnsi="方正黑体_GBK" w:eastAsia="方正黑体_GBK" w:cs="方正黑体_GBK"/>
          <w:spacing w:val="3"/>
        </w:rPr>
        <w:t xml:space="preserve">第四十二条    </w:t>
      </w:r>
      <w:r>
        <w:rPr>
          <w:spacing w:val="3"/>
        </w:rPr>
        <w:t>市、县级市、区人民政府应当完善居家养老服</w:t>
      </w:r>
      <w:r>
        <w:rPr>
          <w:spacing w:val="2"/>
        </w:rPr>
        <w:t xml:space="preserve">  </w:t>
      </w:r>
      <w:r>
        <w:rPr>
          <w:spacing w:val="-1"/>
        </w:rPr>
        <w:t>务产业发展扶持政策，引导支持市场主体发挥</w:t>
      </w:r>
      <w:r>
        <w:rPr>
          <w:spacing w:val="-2"/>
        </w:rPr>
        <w:t>作用，扩大多层次、</w:t>
      </w:r>
      <w:r>
        <w:t xml:space="preserve"> </w:t>
      </w:r>
      <w:r>
        <w:rPr>
          <w:spacing w:val="5"/>
        </w:rPr>
        <w:t>多样化、个性化养老服务和产品供给，支持居家养老服务机构规</w:t>
      </w:r>
      <w:r>
        <w:rPr>
          <w:spacing w:val="4"/>
        </w:rPr>
        <w:t xml:space="preserve">  </w:t>
      </w:r>
      <w:r>
        <w:rPr>
          <w:spacing w:val="5"/>
        </w:rPr>
        <w:t>模化、连锁化、品牌化发展，培育发展创新型、示范性养老服务</w:t>
      </w:r>
      <w:r>
        <w:rPr>
          <w:spacing w:val="3"/>
        </w:rPr>
        <w:t xml:space="preserve">  </w:t>
      </w:r>
      <w:r>
        <w:rPr>
          <w:spacing w:val="9"/>
        </w:rPr>
        <w:t>企业，打造具有影响力和竞争力的居家养老服务品</w:t>
      </w:r>
      <w:r>
        <w:rPr>
          <w:spacing w:val="8"/>
        </w:rPr>
        <w:t>牌。</w:t>
      </w:r>
    </w:p>
    <w:p w14:paraId="6C519405">
      <w:pPr>
        <w:pStyle w:val="2"/>
        <w:spacing w:before="2" w:line="292" w:lineRule="auto"/>
        <w:ind w:left="17" w:right="43" w:firstLine="626"/>
      </w:pPr>
      <w:r>
        <w:rPr>
          <w:spacing w:val="8"/>
        </w:rPr>
        <w:t>鼓励和支持居家养老服务产业与健康、文化、旅游、</w:t>
      </w:r>
      <w:r>
        <w:rPr>
          <w:spacing w:val="7"/>
        </w:rPr>
        <w:t>物业、</w:t>
      </w:r>
      <w:r>
        <w:t xml:space="preserve"> </w:t>
      </w:r>
      <w:r>
        <w:rPr>
          <w:spacing w:val="6"/>
        </w:rPr>
        <w:t>家政等产业融合发展。</w:t>
      </w:r>
    </w:p>
    <w:p w14:paraId="3A903517">
      <w:pPr>
        <w:pStyle w:val="2"/>
        <w:spacing w:before="30" w:line="297" w:lineRule="auto"/>
        <w:ind w:left="12" w:right="120" w:firstLine="632"/>
        <w:jc w:val="both"/>
      </w:pPr>
      <w:r>
        <w:rPr>
          <w:rFonts w:ascii="方正黑体_GBK" w:hAnsi="方正黑体_GBK" w:eastAsia="方正黑体_GBK" w:cs="方正黑体_GBK"/>
          <w:spacing w:val="16"/>
        </w:rPr>
        <w:t>第四十三条</w:t>
      </w:r>
      <w:r>
        <w:rPr>
          <w:rFonts w:ascii="方正黑体_GBK" w:hAnsi="方正黑体_GBK" w:eastAsia="方正黑体_GBK" w:cs="方正黑体_GBK"/>
          <w:spacing w:val="5"/>
        </w:rPr>
        <w:t xml:space="preserve">    </w:t>
      </w:r>
      <w:r>
        <w:rPr>
          <w:spacing w:val="16"/>
        </w:rPr>
        <w:t>鼓励商业银行加大对居家养老服务业的信贷</w:t>
      </w:r>
      <w:r>
        <w:t xml:space="preserve"> </w:t>
      </w:r>
      <w:r>
        <w:rPr>
          <w:spacing w:val="5"/>
        </w:rPr>
        <w:t>支持，创新贷款担保方式，开发适应居家养老服务业</w:t>
      </w:r>
      <w:r>
        <w:rPr>
          <w:spacing w:val="4"/>
        </w:rPr>
        <w:t>需求的多层</w:t>
      </w:r>
      <w:r>
        <w:t xml:space="preserve"> </w:t>
      </w:r>
      <w:r>
        <w:rPr>
          <w:spacing w:val="4"/>
        </w:rPr>
        <w:t>次金融产品。</w:t>
      </w:r>
    </w:p>
    <w:p w14:paraId="087767CB">
      <w:pPr>
        <w:pStyle w:val="2"/>
        <w:spacing w:before="1" w:line="292" w:lineRule="auto"/>
        <w:ind w:left="7" w:right="122" w:firstLine="645"/>
      </w:pPr>
      <w:r>
        <w:rPr>
          <w:spacing w:val="4"/>
        </w:rPr>
        <w:t>支持保险机构参与居家养老服务业发展，促进保险服务业和</w:t>
      </w:r>
      <w:r>
        <w:rPr>
          <w:spacing w:val="13"/>
        </w:rPr>
        <w:t xml:space="preserve"> </w:t>
      </w:r>
      <w:r>
        <w:rPr>
          <w:spacing w:val="7"/>
        </w:rPr>
        <w:t>居家养老服务业融合发展。</w:t>
      </w:r>
    </w:p>
    <w:p w14:paraId="007B5E3A">
      <w:pPr>
        <w:pStyle w:val="2"/>
        <w:spacing w:before="28" w:line="300" w:lineRule="auto"/>
        <w:ind w:left="8" w:right="122" w:firstLine="635"/>
      </w:pPr>
      <w:r>
        <w:rPr>
          <w:spacing w:val="5"/>
        </w:rPr>
        <w:t>鼓励社会力量通过设立基金、发行债券等方式，</w:t>
      </w:r>
      <w:r>
        <w:rPr>
          <w:spacing w:val="4"/>
        </w:rPr>
        <w:t>购买、建设</w:t>
      </w:r>
      <w:r>
        <w:t xml:space="preserve"> </w:t>
      </w:r>
      <w:r>
        <w:rPr>
          <w:spacing w:val="7"/>
        </w:rPr>
        <w:t>和改造社区居家养老服务设施。</w:t>
      </w:r>
    </w:p>
    <w:p w14:paraId="69134BCE">
      <w:pPr>
        <w:pStyle w:val="2"/>
        <w:spacing w:before="3" w:line="295" w:lineRule="auto"/>
        <w:ind w:left="7" w:right="50" w:firstLine="636"/>
      </w:pPr>
      <w:r>
        <w:rPr>
          <w:rFonts w:ascii="方正黑体_GBK" w:hAnsi="方正黑体_GBK" w:eastAsia="方正黑体_GBK" w:cs="方正黑体_GBK"/>
          <w:spacing w:val="14"/>
        </w:rPr>
        <w:t xml:space="preserve">第四十四条    </w:t>
      </w:r>
      <w:r>
        <w:rPr>
          <w:spacing w:val="14"/>
        </w:rPr>
        <w:t>市民政部门应当会同市市场监管等部门推进</w:t>
      </w:r>
      <w:r>
        <w:rPr>
          <w:spacing w:val="12"/>
        </w:rPr>
        <w:t xml:space="preserve"> </w:t>
      </w:r>
      <w:r>
        <w:rPr>
          <w:spacing w:val="7"/>
        </w:rPr>
        <w:t>居家养老服务标准体系建设，组织制定居家养老服务地方标准。</w:t>
      </w:r>
    </w:p>
    <w:p w14:paraId="07B65010">
      <w:pPr>
        <w:pStyle w:val="2"/>
        <w:spacing w:before="3" w:line="292" w:lineRule="auto"/>
        <w:ind w:left="6" w:right="122" w:firstLine="638"/>
      </w:pPr>
      <w:r>
        <w:rPr>
          <w:spacing w:val="5"/>
        </w:rPr>
        <w:t>鼓励和支持企业、社会团体依法制定或者参与制定</w:t>
      </w:r>
      <w:r>
        <w:rPr>
          <w:spacing w:val="4"/>
        </w:rPr>
        <w:t>居家养老</w:t>
      </w:r>
      <w:r>
        <w:t xml:space="preserve"> </w:t>
      </w:r>
      <w:r>
        <w:rPr>
          <w:spacing w:val="7"/>
        </w:rPr>
        <w:t>服务相关标准，并推广应用。</w:t>
      </w:r>
    </w:p>
    <w:p w14:paraId="2A1A281D">
      <w:pPr>
        <w:pStyle w:val="2"/>
        <w:spacing w:before="24" w:line="297" w:lineRule="auto"/>
        <w:ind w:left="11" w:right="120" w:firstLine="633"/>
        <w:jc w:val="both"/>
      </w:pPr>
      <w:r>
        <w:rPr>
          <w:rFonts w:ascii="方正黑体_GBK" w:hAnsi="方正黑体_GBK" w:eastAsia="方正黑体_GBK" w:cs="方正黑体_GBK"/>
          <w:spacing w:val="4"/>
        </w:rPr>
        <w:t>第四十五条</w:t>
      </w:r>
      <w:r>
        <w:rPr>
          <w:rFonts w:ascii="方正黑体_GBK" w:hAnsi="方正黑体_GBK" w:eastAsia="方正黑体_GBK" w:cs="方正黑体_GBK"/>
          <w:spacing w:val="26"/>
        </w:rPr>
        <w:t xml:space="preserve">   </w:t>
      </w:r>
      <w:r>
        <w:rPr>
          <w:spacing w:val="4"/>
        </w:rPr>
        <w:t>鼓励和支持高等学校、职业学校开设养老服务</w:t>
      </w:r>
      <w:r>
        <w:t xml:space="preserve"> </w:t>
      </w:r>
      <w:r>
        <w:rPr>
          <w:spacing w:val="3"/>
        </w:rPr>
        <w:t>管理、老年医学、健康管理、康复保健、护理等相关专业</w:t>
      </w:r>
      <w:r>
        <w:rPr>
          <w:spacing w:val="-80"/>
        </w:rPr>
        <w:t xml:space="preserve"> </w:t>
      </w:r>
      <w:r>
        <w:rPr>
          <w:spacing w:val="3"/>
        </w:rPr>
        <w:t>，</w:t>
      </w:r>
      <w:r>
        <w:rPr>
          <w:spacing w:val="2"/>
        </w:rPr>
        <w:t>支持</w:t>
      </w:r>
      <w:r>
        <w:t xml:space="preserve"> </w:t>
      </w:r>
      <w:r>
        <w:rPr>
          <w:spacing w:val="2"/>
        </w:rPr>
        <w:t>专业培训机构开发康养服务类培训项</w:t>
      </w:r>
      <w:r>
        <w:rPr>
          <w:spacing w:val="-56"/>
        </w:rPr>
        <w:t xml:space="preserve"> </w:t>
      </w:r>
      <w:r>
        <w:rPr>
          <w:spacing w:val="2"/>
        </w:rPr>
        <w:t>目，在养老服务机构</w:t>
      </w:r>
      <w:r>
        <w:rPr>
          <w:spacing w:val="1"/>
        </w:rPr>
        <w:t>、医疗</w:t>
      </w:r>
    </w:p>
    <w:p w14:paraId="1875DAF5">
      <w:pPr>
        <w:spacing w:line="297" w:lineRule="auto"/>
        <w:sectPr>
          <w:footerReference r:id="rId19" w:type="default"/>
          <w:pgSz w:w="11901" w:h="16821"/>
          <w:pgMar w:top="1429" w:right="1344" w:bottom="2044" w:left="1601" w:header="0" w:footer="1598" w:gutter="0"/>
          <w:cols w:space="720" w:num="1"/>
        </w:sectPr>
      </w:pPr>
    </w:p>
    <w:p w14:paraId="02A01489">
      <w:pPr>
        <w:spacing w:line="242" w:lineRule="auto"/>
        <w:rPr>
          <w:rFonts w:ascii="Arial"/>
          <w:sz w:val="21"/>
        </w:rPr>
      </w:pPr>
    </w:p>
    <w:p w14:paraId="55DC9457">
      <w:pPr>
        <w:spacing w:line="243" w:lineRule="auto"/>
        <w:rPr>
          <w:rFonts w:ascii="Arial"/>
          <w:sz w:val="21"/>
        </w:rPr>
      </w:pPr>
    </w:p>
    <w:p w14:paraId="00FCBAEA">
      <w:pPr>
        <w:spacing w:line="243" w:lineRule="auto"/>
        <w:rPr>
          <w:rFonts w:ascii="Arial"/>
          <w:sz w:val="21"/>
        </w:rPr>
      </w:pPr>
    </w:p>
    <w:p w14:paraId="463DF939">
      <w:pPr>
        <w:pStyle w:val="2"/>
        <w:spacing w:before="112" w:line="214" w:lineRule="auto"/>
        <w:ind w:left="8"/>
      </w:pPr>
      <w:r>
        <w:rPr>
          <w:spacing w:val="8"/>
        </w:rPr>
        <w:t>机构设立实习实训基地，培养养老服务专业人才。</w:t>
      </w:r>
    </w:p>
    <w:p w14:paraId="08561693">
      <w:pPr>
        <w:pStyle w:val="2"/>
        <w:spacing w:before="161" w:line="299" w:lineRule="auto"/>
        <w:ind w:left="15" w:right="122" w:firstLine="669"/>
      </w:pPr>
      <w:r>
        <w:rPr>
          <w:spacing w:val="3"/>
        </w:rPr>
        <w:t>民政、红十字会等部门和组织应当为老年人家庭照护者免费</w:t>
      </w:r>
      <w:r>
        <w:rPr>
          <w:spacing w:val="12"/>
        </w:rPr>
        <w:t xml:space="preserve"> </w:t>
      </w:r>
      <w:r>
        <w:rPr>
          <w:spacing w:val="8"/>
        </w:rPr>
        <w:t>开展居家养老照护、应急救护知识技能等培训。</w:t>
      </w:r>
    </w:p>
    <w:p w14:paraId="294CF37D">
      <w:pPr>
        <w:pStyle w:val="2"/>
        <w:spacing w:before="3" w:line="298" w:lineRule="auto"/>
        <w:ind w:left="29" w:right="122" w:firstLine="623"/>
      </w:pPr>
      <w:r>
        <w:rPr>
          <w:spacing w:val="17"/>
        </w:rPr>
        <w:t>居家养老服务机构应当加强居家养老服务从业人员专业技</w:t>
      </w:r>
      <w:r>
        <w:rPr>
          <w:spacing w:val="7"/>
        </w:rPr>
        <w:t xml:space="preserve"> </w:t>
      </w:r>
      <w:r>
        <w:rPr>
          <w:spacing w:val="5"/>
        </w:rPr>
        <w:t>能培训和职业道德教育。</w:t>
      </w:r>
    </w:p>
    <w:p w14:paraId="3D3071E3">
      <w:pPr>
        <w:pStyle w:val="2"/>
        <w:spacing w:before="3" w:line="297" w:lineRule="auto"/>
        <w:ind w:left="4" w:right="122" w:firstLine="644"/>
        <w:jc w:val="both"/>
      </w:pPr>
      <w:r>
        <w:rPr>
          <w:rFonts w:ascii="方正黑体_GBK" w:hAnsi="方正黑体_GBK" w:eastAsia="方正黑体_GBK" w:cs="方正黑体_GBK"/>
          <w:spacing w:val="3"/>
        </w:rPr>
        <w:t xml:space="preserve">第四十六条    </w:t>
      </w:r>
      <w:r>
        <w:rPr>
          <w:spacing w:val="3"/>
        </w:rPr>
        <w:t>市、县级市、区人民政府应当建立健全居家养</w:t>
      </w:r>
      <w:r>
        <w:rPr>
          <w:spacing w:val="5"/>
        </w:rPr>
        <w:t xml:space="preserve"> 老服务从业人员激励保障机制，促进其劳动报酬合理增长，维护</w:t>
      </w:r>
      <w:r>
        <w:rPr>
          <w:spacing w:val="7"/>
        </w:rPr>
        <w:t xml:space="preserve"> </w:t>
      </w:r>
      <w:r>
        <w:rPr>
          <w:spacing w:val="6"/>
        </w:rPr>
        <w:t>其合法权益。</w:t>
      </w:r>
    </w:p>
    <w:p w14:paraId="74FD905B">
      <w:pPr>
        <w:pStyle w:val="2"/>
        <w:spacing w:before="2" w:line="299" w:lineRule="auto"/>
        <w:ind w:left="8" w:right="122" w:firstLine="643"/>
        <w:jc w:val="both"/>
      </w:pPr>
      <w:r>
        <w:rPr>
          <w:spacing w:val="5"/>
        </w:rPr>
        <w:t>执业医师、注册护士到医养结合服务机构执</w:t>
      </w:r>
      <w:r>
        <w:rPr>
          <w:spacing w:val="4"/>
        </w:rPr>
        <w:t>业的，在职业资</w:t>
      </w:r>
      <w:r>
        <w:t xml:space="preserve"> </w:t>
      </w:r>
      <w:r>
        <w:rPr>
          <w:spacing w:val="5"/>
        </w:rPr>
        <w:t>格、注册考核、职称评定等方面，享受与在其他医疗机构内执业</w:t>
      </w:r>
      <w:r>
        <w:rPr>
          <w:spacing w:val="4"/>
        </w:rPr>
        <w:t xml:space="preserve"> </w:t>
      </w:r>
      <w:r>
        <w:rPr>
          <w:spacing w:val="5"/>
        </w:rPr>
        <w:t>的同类专业技术人员同等待遇。建立医务人员上门服务考核激励</w:t>
      </w:r>
      <w:r>
        <w:rPr>
          <w:spacing w:val="6"/>
        </w:rPr>
        <w:t xml:space="preserve"> </w:t>
      </w:r>
      <w:r>
        <w:rPr>
          <w:spacing w:val="1"/>
        </w:rPr>
        <w:t>机制。</w:t>
      </w:r>
    </w:p>
    <w:p w14:paraId="2894BAC7">
      <w:pPr>
        <w:pStyle w:val="2"/>
        <w:spacing w:line="301" w:lineRule="auto"/>
        <w:ind w:left="12" w:firstLine="627"/>
        <w:jc w:val="both"/>
      </w:pPr>
      <w:r>
        <w:rPr>
          <w:spacing w:val="-6"/>
        </w:rPr>
        <w:t>支持优秀养老护理员参与“劳动模范”“五一</w:t>
      </w:r>
      <w:r>
        <w:rPr>
          <w:spacing w:val="-7"/>
        </w:rPr>
        <w:t>劳动奖章”等荣</w:t>
      </w:r>
      <w:r>
        <w:t xml:space="preserve"> </w:t>
      </w:r>
      <w:r>
        <w:rPr>
          <w:spacing w:val="5"/>
        </w:rPr>
        <w:t>誉评选。民政部门定期举办养老护理员技能竞赛，会同相关部门</w:t>
      </w:r>
      <w:r>
        <w:rPr>
          <w:spacing w:val="13"/>
        </w:rPr>
        <w:t xml:space="preserve"> </w:t>
      </w:r>
      <w:r>
        <w:rPr>
          <w:spacing w:val="-2"/>
        </w:rPr>
        <w:t>对成绩优秀者予以奖励，提升养老护理员社会地位和职业尊崇感。</w:t>
      </w:r>
    </w:p>
    <w:p w14:paraId="3C8FA0C7">
      <w:pPr>
        <w:pStyle w:val="2"/>
        <w:spacing w:before="4" w:line="303" w:lineRule="auto"/>
        <w:ind w:left="9" w:right="45" w:firstLine="639"/>
        <w:jc w:val="both"/>
      </w:pPr>
      <w:r>
        <w:rPr>
          <w:rFonts w:ascii="方正黑体_GBK" w:hAnsi="方正黑体_GBK" w:eastAsia="方正黑体_GBK" w:cs="方正黑体_GBK"/>
        </w:rPr>
        <w:t>第四十七条</w:t>
      </w:r>
      <w:r>
        <w:rPr>
          <w:rFonts w:ascii="方正黑体_GBK" w:hAnsi="方正黑体_GBK" w:eastAsia="方正黑体_GBK" w:cs="方正黑体_GBK"/>
          <w:spacing w:val="33"/>
        </w:rPr>
        <w:t xml:space="preserve">   </w:t>
      </w:r>
      <w:r>
        <w:t>县级市、区人民政府应当按照常住老年人</w:t>
      </w:r>
      <w:r>
        <w:rPr>
          <w:spacing w:val="-60"/>
        </w:rPr>
        <w:t xml:space="preserve"> </w:t>
      </w:r>
      <w:r>
        <w:t xml:space="preserve">口的 </w:t>
      </w:r>
      <w:r>
        <w:rPr>
          <w:spacing w:val="8"/>
        </w:rPr>
        <w:t>一定比例配备养老服务顾问，为居家老年人提供政策宣传</w:t>
      </w:r>
      <w:r>
        <w:rPr>
          <w:spacing w:val="7"/>
        </w:rPr>
        <w:t>指导、</w:t>
      </w:r>
      <w:r>
        <w:t xml:space="preserve"> </w:t>
      </w:r>
      <w:r>
        <w:rPr>
          <w:spacing w:val="8"/>
        </w:rPr>
        <w:t>养老供需对接和服务引导等服务。</w:t>
      </w:r>
    </w:p>
    <w:p w14:paraId="061B0821">
      <w:pPr>
        <w:spacing w:line="412" w:lineRule="auto"/>
        <w:rPr>
          <w:rFonts w:ascii="Arial"/>
          <w:sz w:val="21"/>
        </w:rPr>
      </w:pPr>
    </w:p>
    <w:p w14:paraId="11227B3E">
      <w:pPr>
        <w:spacing w:before="114" w:line="205" w:lineRule="auto"/>
        <w:ind w:left="314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4"/>
          <w:sz w:val="31"/>
          <w:szCs w:val="31"/>
        </w:rPr>
        <w:t>第六章</w:t>
      </w:r>
      <w:r>
        <w:rPr>
          <w:rFonts w:ascii="方正黑体_GBK" w:hAnsi="方正黑体_GBK" w:eastAsia="方正黑体_GBK" w:cs="方正黑体_GBK"/>
          <w:spacing w:val="28"/>
          <w:sz w:val="31"/>
          <w:szCs w:val="31"/>
        </w:rPr>
        <w:t xml:space="preserve">   </w:t>
      </w:r>
      <w:r>
        <w:rPr>
          <w:rFonts w:ascii="方正黑体_GBK" w:hAnsi="方正黑体_GBK" w:eastAsia="方正黑体_GBK" w:cs="方正黑体_GBK"/>
          <w:spacing w:val="4"/>
          <w:sz w:val="31"/>
          <w:szCs w:val="31"/>
        </w:rPr>
        <w:t>监督管理</w:t>
      </w:r>
    </w:p>
    <w:p w14:paraId="39A94BE1">
      <w:pPr>
        <w:spacing w:line="305" w:lineRule="auto"/>
        <w:rPr>
          <w:rFonts w:ascii="Arial"/>
          <w:sz w:val="21"/>
        </w:rPr>
      </w:pPr>
    </w:p>
    <w:p w14:paraId="281542FC">
      <w:pPr>
        <w:spacing w:line="305" w:lineRule="auto"/>
        <w:rPr>
          <w:rFonts w:ascii="Arial"/>
          <w:sz w:val="21"/>
        </w:rPr>
      </w:pPr>
    </w:p>
    <w:p w14:paraId="07D07F8A">
      <w:pPr>
        <w:pStyle w:val="2"/>
        <w:spacing w:before="113" w:line="209" w:lineRule="auto"/>
        <w:ind w:left="648"/>
      </w:pPr>
      <w:r>
        <w:rPr>
          <w:rFonts w:ascii="方正黑体_GBK" w:hAnsi="方正黑体_GBK" w:eastAsia="方正黑体_GBK" w:cs="方正黑体_GBK"/>
          <w:spacing w:val="3"/>
        </w:rPr>
        <w:t xml:space="preserve">第四十八条    </w:t>
      </w:r>
      <w:r>
        <w:rPr>
          <w:spacing w:val="3"/>
        </w:rPr>
        <w:t>市、县级市、区人民政府应当完善养老服务综</w:t>
      </w:r>
    </w:p>
    <w:p w14:paraId="22D2F10B">
      <w:pPr>
        <w:spacing w:line="209" w:lineRule="auto"/>
        <w:sectPr>
          <w:footerReference r:id="rId20" w:type="default"/>
          <w:pgSz w:w="11901" w:h="16821"/>
          <w:pgMar w:top="1429" w:right="1344" w:bottom="2044" w:left="1597" w:header="0" w:footer="1598" w:gutter="0"/>
          <w:cols w:space="720" w:num="1"/>
        </w:sectPr>
      </w:pPr>
    </w:p>
    <w:p w14:paraId="1AF0911E">
      <w:pPr>
        <w:spacing w:line="242" w:lineRule="auto"/>
        <w:rPr>
          <w:rFonts w:ascii="Arial"/>
          <w:sz w:val="21"/>
        </w:rPr>
      </w:pPr>
    </w:p>
    <w:p w14:paraId="3054AE52">
      <w:pPr>
        <w:spacing w:line="242" w:lineRule="auto"/>
        <w:rPr>
          <w:rFonts w:ascii="Arial"/>
          <w:sz w:val="21"/>
        </w:rPr>
      </w:pPr>
    </w:p>
    <w:p w14:paraId="50D3C743">
      <w:pPr>
        <w:spacing w:line="243" w:lineRule="auto"/>
        <w:rPr>
          <w:rFonts w:ascii="Arial"/>
          <w:sz w:val="21"/>
        </w:rPr>
      </w:pPr>
    </w:p>
    <w:p w14:paraId="5EC666B9">
      <w:pPr>
        <w:pStyle w:val="2"/>
        <w:spacing w:before="112" w:line="299" w:lineRule="auto"/>
        <w:ind w:right="124" w:firstLine="3"/>
        <w:jc w:val="both"/>
      </w:pPr>
      <w:r>
        <w:rPr>
          <w:spacing w:val="5"/>
        </w:rPr>
        <w:t>合监督管理制度，加强事中事后监督管理；统筹运用养老服务领</w:t>
      </w:r>
      <w:r>
        <w:rPr>
          <w:spacing w:val="1"/>
        </w:rPr>
        <w:t xml:space="preserve"> </w:t>
      </w:r>
      <w:r>
        <w:rPr>
          <w:spacing w:val="9"/>
        </w:rPr>
        <w:t>域政务数据和社会数据资源，推广“互联网+监管”模式，完善</w:t>
      </w:r>
      <w:r>
        <w:rPr>
          <w:spacing w:val="8"/>
        </w:rPr>
        <w:t xml:space="preserve"> </w:t>
      </w:r>
      <w:r>
        <w:rPr>
          <w:spacing w:val="6"/>
        </w:rPr>
        <w:t>监督管理措施。</w:t>
      </w:r>
    </w:p>
    <w:p w14:paraId="0B6F36E8">
      <w:pPr>
        <w:pStyle w:val="2"/>
        <w:spacing w:before="2" w:line="299" w:lineRule="auto"/>
        <w:ind w:left="3" w:right="127" w:firstLine="674"/>
      </w:pPr>
      <w:r>
        <w:rPr>
          <w:spacing w:val="3"/>
        </w:rPr>
        <w:t>民政部门应当建立健全居家养老服务评估制度，定期组织开</w:t>
      </w:r>
      <w:r>
        <w:rPr>
          <w:spacing w:val="11"/>
        </w:rPr>
        <w:t xml:space="preserve"> </w:t>
      </w:r>
      <w:r>
        <w:rPr>
          <w:spacing w:val="9"/>
        </w:rPr>
        <w:t>展或者委托第三方开展综合评估。评估结果应当向</w:t>
      </w:r>
      <w:r>
        <w:rPr>
          <w:spacing w:val="8"/>
        </w:rPr>
        <w:t>社会公开。</w:t>
      </w:r>
    </w:p>
    <w:p w14:paraId="6596E16E">
      <w:pPr>
        <w:pStyle w:val="2"/>
        <w:spacing w:before="2" w:line="289" w:lineRule="auto"/>
        <w:ind w:left="8" w:right="126" w:firstLine="633"/>
      </w:pPr>
      <w:r>
        <w:rPr>
          <w:rFonts w:ascii="方正黑体_GBK" w:hAnsi="方正黑体_GBK" w:eastAsia="方正黑体_GBK" w:cs="方正黑体_GBK"/>
          <w:spacing w:val="3"/>
        </w:rPr>
        <w:t xml:space="preserve">第四十九条    </w:t>
      </w:r>
      <w:r>
        <w:rPr>
          <w:spacing w:val="3"/>
        </w:rPr>
        <w:t>市、县级市、区人民政府应当建立健全养老服</w:t>
      </w:r>
      <w:r>
        <w:rPr>
          <w:spacing w:val="5"/>
        </w:rPr>
        <w:t xml:space="preserve"> </w:t>
      </w:r>
      <w:r>
        <w:rPr>
          <w:spacing w:val="8"/>
        </w:rPr>
        <w:t>务领域分级应急管理机制，强化居家养老的安全和应急保障。</w:t>
      </w:r>
    </w:p>
    <w:p w14:paraId="2B809D29">
      <w:pPr>
        <w:pStyle w:val="2"/>
        <w:spacing w:before="28" w:line="300" w:lineRule="auto"/>
        <w:ind w:left="2" w:firstLine="643"/>
      </w:pPr>
      <w:r>
        <w:rPr>
          <w:spacing w:val="4"/>
        </w:rPr>
        <w:t>居家养老服务机构应当制定应急预案，开展应急知识宣传培</w:t>
      </w:r>
      <w:r>
        <w:rPr>
          <w:spacing w:val="9"/>
        </w:rPr>
        <w:t xml:space="preserve">  </w:t>
      </w:r>
      <w:r>
        <w:rPr>
          <w:spacing w:val="-1"/>
        </w:rPr>
        <w:t>训，提升应急处置能力，并建立健全消防、安</w:t>
      </w:r>
      <w:r>
        <w:rPr>
          <w:spacing w:val="-2"/>
        </w:rPr>
        <w:t>全值守、设施设备、</w:t>
      </w:r>
      <w:r>
        <w:t xml:space="preserve"> </w:t>
      </w:r>
      <w:r>
        <w:rPr>
          <w:spacing w:val="5"/>
        </w:rPr>
        <w:t>食品药品等安全管理制度，定期开展安全检查，及时发现并消除</w:t>
      </w:r>
      <w:r>
        <w:rPr>
          <w:spacing w:val="1"/>
        </w:rPr>
        <w:t xml:space="preserve">  </w:t>
      </w:r>
      <w:r>
        <w:rPr>
          <w:spacing w:val="4"/>
        </w:rPr>
        <w:t>安全隐患。</w:t>
      </w:r>
    </w:p>
    <w:p w14:paraId="47049A24">
      <w:pPr>
        <w:pStyle w:val="2"/>
        <w:spacing w:before="3" w:line="295" w:lineRule="auto"/>
        <w:ind w:left="2" w:right="126" w:firstLine="639"/>
      </w:pPr>
      <w:r>
        <w:rPr>
          <w:rFonts w:ascii="方正黑体_GBK" w:hAnsi="方正黑体_GBK" w:eastAsia="方正黑体_GBK" w:cs="方正黑体_GBK"/>
          <w:spacing w:val="3"/>
        </w:rPr>
        <w:t xml:space="preserve">第五十条    </w:t>
      </w:r>
      <w:r>
        <w:rPr>
          <w:spacing w:val="3"/>
        </w:rPr>
        <w:t>民政、住房城乡建设等部门应当及时对社区居家</w:t>
      </w:r>
      <w:r>
        <w:rPr>
          <w:spacing w:val="5"/>
        </w:rPr>
        <w:t xml:space="preserve"> </w:t>
      </w:r>
      <w:r>
        <w:rPr>
          <w:spacing w:val="8"/>
        </w:rPr>
        <w:t>养老服务设施的配置和利用状况进行监督检查。</w:t>
      </w:r>
    </w:p>
    <w:p w14:paraId="5DD60A70">
      <w:pPr>
        <w:pStyle w:val="2"/>
        <w:spacing w:before="3" w:line="299" w:lineRule="auto"/>
        <w:ind w:left="1" w:right="2" w:firstLine="656"/>
      </w:pPr>
      <w:r>
        <w:rPr>
          <w:spacing w:val="-3"/>
        </w:rPr>
        <w:t>市场监管部门应当加强养老服务广告、食品药品、特种设备、</w:t>
      </w:r>
      <w:r>
        <w:rPr>
          <w:spacing w:val="5"/>
        </w:rPr>
        <w:t xml:space="preserve"> </w:t>
      </w:r>
      <w:r>
        <w:rPr>
          <w:spacing w:val="8"/>
        </w:rPr>
        <w:t>价格等领域的监督管理，依法查处违法行为。</w:t>
      </w:r>
    </w:p>
    <w:p w14:paraId="37C7A37C">
      <w:pPr>
        <w:pStyle w:val="2"/>
        <w:spacing w:line="299" w:lineRule="auto"/>
        <w:ind w:left="32" w:right="7" w:firstLine="612"/>
      </w:pPr>
      <w:r>
        <w:rPr>
          <w:spacing w:val="5"/>
        </w:rPr>
        <w:t>公安、地方金融监管等部门应当按照职责，</w:t>
      </w:r>
      <w:r>
        <w:rPr>
          <w:spacing w:val="4"/>
        </w:rPr>
        <w:t>对养老服务领域</w:t>
      </w:r>
      <w:r>
        <w:t xml:space="preserve">  </w:t>
      </w:r>
      <w:r>
        <w:rPr>
          <w:spacing w:val="-3"/>
        </w:rPr>
        <w:t>的非法集资、诈骗等违法行为进行监测、分析、风险提示和查处。</w:t>
      </w:r>
    </w:p>
    <w:p w14:paraId="10A9903F">
      <w:pPr>
        <w:pStyle w:val="2"/>
        <w:spacing w:before="2" w:line="289" w:lineRule="auto"/>
        <w:ind w:left="15" w:right="124" w:firstLine="626"/>
      </w:pPr>
      <w:r>
        <w:rPr>
          <w:rFonts w:ascii="方正黑体_GBK" w:hAnsi="方正黑体_GBK" w:eastAsia="方正黑体_GBK" w:cs="方正黑体_GBK"/>
          <w:spacing w:val="14"/>
        </w:rPr>
        <w:t xml:space="preserve">第五十一条    </w:t>
      </w:r>
      <w:r>
        <w:rPr>
          <w:spacing w:val="14"/>
        </w:rPr>
        <w:t>民政部门应当会同发展改革部门建立健全居</w:t>
      </w:r>
      <w:r>
        <w:rPr>
          <w:spacing w:val="12"/>
        </w:rPr>
        <w:t xml:space="preserve"> </w:t>
      </w:r>
      <w:r>
        <w:rPr>
          <w:spacing w:val="7"/>
        </w:rPr>
        <w:t>家养老服务行业信用管理制度。</w:t>
      </w:r>
    </w:p>
    <w:p w14:paraId="20C622AD">
      <w:pPr>
        <w:pStyle w:val="2"/>
        <w:spacing w:before="28" w:line="299" w:lineRule="auto"/>
        <w:ind w:left="18" w:right="126" w:firstLine="627"/>
      </w:pPr>
      <w:r>
        <w:rPr>
          <w:spacing w:val="17"/>
        </w:rPr>
        <w:t>居家养老服务机构及其从业人员的严重违法违规行为被依</w:t>
      </w:r>
      <w:r>
        <w:rPr>
          <w:spacing w:val="7"/>
        </w:rPr>
        <w:t xml:space="preserve"> </w:t>
      </w:r>
      <w:r>
        <w:rPr>
          <w:spacing w:val="8"/>
        </w:rPr>
        <w:t>法认定为失信行为的，按照国家和省有关规定实施失信惩戒。</w:t>
      </w:r>
    </w:p>
    <w:p w14:paraId="0F988467">
      <w:pPr>
        <w:pStyle w:val="2"/>
        <w:spacing w:before="1" w:line="225" w:lineRule="auto"/>
        <w:ind w:left="641"/>
      </w:pPr>
      <w:r>
        <w:rPr>
          <w:rFonts w:ascii="方正黑体_GBK" w:hAnsi="方正黑体_GBK" w:eastAsia="方正黑体_GBK" w:cs="方正黑体_GBK"/>
          <w:spacing w:val="3"/>
        </w:rPr>
        <w:t xml:space="preserve">第五十二条    </w:t>
      </w:r>
      <w:r>
        <w:rPr>
          <w:spacing w:val="3"/>
        </w:rPr>
        <w:t>民政、卫生健康、医疗保障、市场监管、司法</w:t>
      </w:r>
    </w:p>
    <w:p w14:paraId="2FBDD8F5">
      <w:pPr>
        <w:spacing w:line="225" w:lineRule="auto"/>
        <w:sectPr>
          <w:footerReference r:id="rId21" w:type="default"/>
          <w:pgSz w:w="11901" w:h="16821"/>
          <w:pgMar w:top="1429" w:right="1339" w:bottom="2044" w:left="1604" w:header="0" w:footer="1598" w:gutter="0"/>
          <w:cols w:space="720" w:num="1"/>
        </w:sectPr>
      </w:pPr>
    </w:p>
    <w:p w14:paraId="3C3EF962">
      <w:pPr>
        <w:spacing w:line="241" w:lineRule="auto"/>
        <w:rPr>
          <w:rFonts w:ascii="Arial"/>
          <w:sz w:val="21"/>
        </w:rPr>
      </w:pPr>
    </w:p>
    <w:p w14:paraId="43F2CDDB">
      <w:pPr>
        <w:spacing w:line="241" w:lineRule="auto"/>
        <w:rPr>
          <w:rFonts w:ascii="Arial"/>
          <w:sz w:val="21"/>
        </w:rPr>
      </w:pPr>
    </w:p>
    <w:p w14:paraId="37E0FD2D">
      <w:pPr>
        <w:spacing w:line="241" w:lineRule="auto"/>
        <w:rPr>
          <w:rFonts w:ascii="Arial"/>
          <w:sz w:val="21"/>
        </w:rPr>
      </w:pPr>
    </w:p>
    <w:p w14:paraId="122CB615">
      <w:pPr>
        <w:pStyle w:val="2"/>
        <w:spacing w:before="113" w:line="293" w:lineRule="auto"/>
        <w:ind w:left="16" w:hanging="6"/>
      </w:pPr>
      <w:r>
        <w:rPr>
          <w:spacing w:val="5"/>
        </w:rPr>
        <w:t>行政等部门应当建立健全居家养老服务举报投诉机制，及时处理</w:t>
      </w:r>
      <w:r>
        <w:rPr>
          <w:spacing w:val="1"/>
        </w:rPr>
        <w:t xml:space="preserve">  </w:t>
      </w:r>
      <w:r>
        <w:rPr>
          <w:spacing w:val="-2"/>
        </w:rPr>
        <w:t>有关举报和投诉，有效化解涉老矛盾纠纷，保障老年人合法权益。</w:t>
      </w:r>
    </w:p>
    <w:p w14:paraId="5671F533">
      <w:pPr>
        <w:rPr>
          <w:rFonts w:ascii="Arial"/>
          <w:sz w:val="21"/>
        </w:rPr>
      </w:pPr>
    </w:p>
    <w:p w14:paraId="0562AAA8">
      <w:pPr>
        <w:spacing w:line="241" w:lineRule="auto"/>
        <w:rPr>
          <w:rFonts w:ascii="Arial"/>
          <w:sz w:val="21"/>
        </w:rPr>
      </w:pPr>
    </w:p>
    <w:p w14:paraId="26A59C9B">
      <w:pPr>
        <w:spacing w:before="113" w:line="204" w:lineRule="auto"/>
        <w:ind w:left="314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4"/>
          <w:sz w:val="31"/>
          <w:szCs w:val="31"/>
        </w:rPr>
        <w:t>第七章</w:t>
      </w:r>
      <w:r>
        <w:rPr>
          <w:rFonts w:ascii="方正黑体_GBK" w:hAnsi="方正黑体_GBK" w:eastAsia="方正黑体_GBK" w:cs="方正黑体_GBK"/>
          <w:spacing w:val="28"/>
          <w:sz w:val="31"/>
          <w:szCs w:val="31"/>
        </w:rPr>
        <w:t xml:space="preserve">   </w:t>
      </w:r>
      <w:r>
        <w:rPr>
          <w:rFonts w:ascii="方正黑体_GBK" w:hAnsi="方正黑体_GBK" w:eastAsia="方正黑体_GBK" w:cs="方正黑体_GBK"/>
          <w:spacing w:val="4"/>
          <w:sz w:val="31"/>
          <w:szCs w:val="31"/>
        </w:rPr>
        <w:t>法律责任</w:t>
      </w:r>
    </w:p>
    <w:p w14:paraId="0AC830EA">
      <w:pPr>
        <w:spacing w:line="308" w:lineRule="auto"/>
        <w:rPr>
          <w:rFonts w:ascii="Arial"/>
          <w:sz w:val="21"/>
        </w:rPr>
      </w:pPr>
    </w:p>
    <w:p w14:paraId="4762FE16">
      <w:pPr>
        <w:spacing w:line="309" w:lineRule="auto"/>
        <w:rPr>
          <w:rFonts w:ascii="Arial"/>
          <w:sz w:val="21"/>
        </w:rPr>
      </w:pPr>
    </w:p>
    <w:p w14:paraId="6555B865">
      <w:pPr>
        <w:pStyle w:val="2"/>
        <w:spacing w:before="113" w:line="252" w:lineRule="auto"/>
        <w:ind w:left="23" w:right="118" w:firstLine="625"/>
      </w:pPr>
      <w:r>
        <w:rPr>
          <w:rFonts w:ascii="方正黑体_GBK" w:hAnsi="方正黑体_GBK" w:eastAsia="方正黑体_GBK" w:cs="方正黑体_GBK"/>
          <w:spacing w:val="4"/>
        </w:rPr>
        <w:t>第五十三条</w:t>
      </w:r>
      <w:r>
        <w:rPr>
          <w:rFonts w:ascii="方正黑体_GBK" w:hAnsi="方正黑体_GBK" w:eastAsia="方正黑体_GBK" w:cs="方正黑体_GBK"/>
          <w:spacing w:val="27"/>
          <w:w w:val="101"/>
        </w:rPr>
        <w:t xml:space="preserve">   </w:t>
      </w:r>
      <w:r>
        <w:rPr>
          <w:spacing w:val="4"/>
        </w:rPr>
        <w:t>对违反本条例规定的行为，法律</w:t>
      </w:r>
      <w:r>
        <w:rPr>
          <w:spacing w:val="3"/>
        </w:rPr>
        <w:t>、法规已有处</w:t>
      </w:r>
      <w:r>
        <w:t xml:space="preserve"> </w:t>
      </w:r>
      <w:r>
        <w:rPr>
          <w:spacing w:val="5"/>
        </w:rPr>
        <w:t>罚规定的，从其规定。</w:t>
      </w:r>
    </w:p>
    <w:p w14:paraId="7FB5C589">
      <w:pPr>
        <w:pStyle w:val="2"/>
        <w:spacing w:before="157" w:line="277" w:lineRule="auto"/>
        <w:ind w:left="16" w:right="118" w:firstLine="632"/>
      </w:pPr>
      <w:r>
        <w:rPr>
          <w:rFonts w:ascii="方正黑体_GBK" w:hAnsi="方正黑体_GBK" w:eastAsia="方正黑体_GBK" w:cs="方正黑体_GBK"/>
          <w:spacing w:val="4"/>
        </w:rPr>
        <w:t>第五十四条</w:t>
      </w:r>
      <w:r>
        <w:rPr>
          <w:rFonts w:ascii="方正黑体_GBK" w:hAnsi="方正黑体_GBK" w:eastAsia="方正黑体_GBK" w:cs="方正黑体_GBK"/>
          <w:spacing w:val="26"/>
        </w:rPr>
        <w:t xml:space="preserve">   </w:t>
      </w:r>
      <w:r>
        <w:rPr>
          <w:spacing w:val="4"/>
        </w:rPr>
        <w:t>违反本条例第十六条第一款规定，侵占社</w:t>
      </w:r>
      <w:r>
        <w:rPr>
          <w:spacing w:val="3"/>
        </w:rPr>
        <w:t>区居</w:t>
      </w:r>
      <w:r>
        <w:rPr>
          <w:spacing w:val="1"/>
        </w:rPr>
        <w:t xml:space="preserve"> </w:t>
      </w:r>
      <w:r>
        <w:rPr>
          <w:spacing w:val="10"/>
        </w:rPr>
        <w:t>家养老服务设施或者擅</w:t>
      </w:r>
      <w:r>
        <w:rPr>
          <w:spacing w:val="-41"/>
        </w:rPr>
        <w:t xml:space="preserve"> </w:t>
      </w:r>
      <w:r>
        <w:rPr>
          <w:spacing w:val="10"/>
        </w:rPr>
        <w:t>自改变用途的，</w:t>
      </w:r>
      <w:r>
        <w:rPr>
          <w:spacing w:val="-63"/>
        </w:rPr>
        <w:t xml:space="preserve"> </w:t>
      </w:r>
      <w:r>
        <w:rPr>
          <w:spacing w:val="10"/>
        </w:rPr>
        <w:t>由民政部门责令限期改</w:t>
      </w:r>
      <w:r>
        <w:t xml:space="preserve"> </w:t>
      </w:r>
      <w:r>
        <w:rPr>
          <w:spacing w:val="3"/>
        </w:rPr>
        <w:t>正，有违法所得的</w:t>
      </w:r>
      <w:r>
        <w:rPr>
          <w:spacing w:val="-81"/>
        </w:rPr>
        <w:t xml:space="preserve"> </w:t>
      </w:r>
      <w:r>
        <w:rPr>
          <w:spacing w:val="3"/>
        </w:rPr>
        <w:t>，没收违法所得；逾期不改正</w:t>
      </w:r>
      <w:r>
        <w:rPr>
          <w:spacing w:val="2"/>
        </w:rPr>
        <w:t>的，处三万元以</w:t>
      </w:r>
      <w:r>
        <w:t xml:space="preserve"> </w:t>
      </w:r>
      <w:r>
        <w:rPr>
          <w:spacing w:val="5"/>
        </w:rPr>
        <w:t>上十万元以下罚款。</w:t>
      </w:r>
    </w:p>
    <w:p w14:paraId="590F7557">
      <w:pPr>
        <w:pStyle w:val="2"/>
        <w:spacing w:before="156" w:line="300" w:lineRule="auto"/>
        <w:ind w:left="9" w:right="117" w:firstLine="640"/>
        <w:jc w:val="both"/>
      </w:pPr>
      <w:r>
        <w:rPr>
          <w:spacing w:val="5"/>
        </w:rPr>
        <w:t>违反本条例第十六条第一款规定，擅自拆除社</w:t>
      </w:r>
      <w:r>
        <w:rPr>
          <w:spacing w:val="4"/>
        </w:rPr>
        <w:t>区居家养老服</w:t>
      </w:r>
      <w:r>
        <w:t xml:space="preserve"> </w:t>
      </w:r>
      <w:r>
        <w:rPr>
          <w:spacing w:val="5"/>
        </w:rPr>
        <w:t>务设施的，由民政部门责令限期改正；逾期不改正的，责令退还</w:t>
      </w:r>
      <w:r>
        <w:rPr>
          <w:spacing w:val="3"/>
        </w:rPr>
        <w:t xml:space="preserve"> </w:t>
      </w:r>
      <w:r>
        <w:rPr>
          <w:spacing w:val="5"/>
        </w:rPr>
        <w:t>建设补贴和有关费用，处五万元以上五十万元以下罚款，情节严</w:t>
      </w:r>
      <w:r>
        <w:rPr>
          <w:spacing w:val="2"/>
        </w:rPr>
        <w:t xml:space="preserve"> </w:t>
      </w:r>
      <w:r>
        <w:rPr>
          <w:spacing w:val="5"/>
        </w:rPr>
        <w:t>重的处五十万元以上一百万元以下罚款；造成损失的，依法承担</w:t>
      </w:r>
      <w:r>
        <w:rPr>
          <w:spacing w:val="3"/>
        </w:rPr>
        <w:t xml:space="preserve"> </w:t>
      </w:r>
      <w:r>
        <w:rPr>
          <w:spacing w:val="4"/>
        </w:rPr>
        <w:t>民事责任。</w:t>
      </w:r>
    </w:p>
    <w:p w14:paraId="0754CACB">
      <w:pPr>
        <w:pStyle w:val="2"/>
        <w:spacing w:before="2" w:line="298" w:lineRule="auto"/>
        <w:ind w:left="8" w:right="117" w:firstLine="640"/>
        <w:jc w:val="both"/>
      </w:pPr>
      <w:r>
        <w:rPr>
          <w:rFonts w:ascii="方正黑体_GBK" w:hAnsi="方正黑体_GBK" w:eastAsia="方正黑体_GBK" w:cs="方正黑体_GBK"/>
          <w:spacing w:val="4"/>
        </w:rPr>
        <w:t>第五十五条</w:t>
      </w:r>
      <w:r>
        <w:rPr>
          <w:rFonts w:ascii="方正黑体_GBK" w:hAnsi="方正黑体_GBK" w:eastAsia="方正黑体_GBK" w:cs="方正黑体_GBK"/>
          <w:spacing w:val="26"/>
        </w:rPr>
        <w:t xml:space="preserve">   </w:t>
      </w:r>
      <w:r>
        <w:rPr>
          <w:spacing w:val="4"/>
        </w:rPr>
        <w:t>违反本条例第二十八条第三款规定，居家</w:t>
      </w:r>
      <w:r>
        <w:rPr>
          <w:spacing w:val="3"/>
        </w:rPr>
        <w:t>养老</w:t>
      </w:r>
      <w:r>
        <w:rPr>
          <w:spacing w:val="1"/>
        </w:rPr>
        <w:t xml:space="preserve"> </w:t>
      </w:r>
      <w:r>
        <w:rPr>
          <w:spacing w:val="5"/>
        </w:rPr>
        <w:t>服务机构从业人员侵害老年人人身和财产权益的，居家养老服务</w:t>
      </w:r>
      <w:r>
        <w:rPr>
          <w:spacing w:val="6"/>
        </w:rPr>
        <w:t xml:space="preserve"> </w:t>
      </w:r>
      <w:r>
        <w:rPr>
          <w:spacing w:val="3"/>
        </w:rPr>
        <w:t>机构应当予以处理；构成违反治安管理行为的</w:t>
      </w:r>
      <w:r>
        <w:rPr>
          <w:spacing w:val="-80"/>
        </w:rPr>
        <w:t xml:space="preserve"> </w:t>
      </w:r>
      <w:r>
        <w:rPr>
          <w:spacing w:val="3"/>
        </w:rPr>
        <w:t>，由公安机关依法</w:t>
      </w:r>
      <w:r>
        <w:t xml:space="preserve"> </w:t>
      </w:r>
      <w:r>
        <w:rPr>
          <w:spacing w:val="8"/>
        </w:rPr>
        <w:t>给予处罚；构成犯罪的，依法追究刑事责任。</w:t>
      </w:r>
    </w:p>
    <w:p w14:paraId="352BC6E0">
      <w:pPr>
        <w:pStyle w:val="2"/>
        <w:spacing w:before="4" w:line="307" w:lineRule="auto"/>
        <w:ind w:left="12" w:right="117" w:firstLine="639"/>
      </w:pPr>
      <w:r>
        <w:rPr>
          <w:spacing w:val="4"/>
        </w:rPr>
        <w:t>居家养老服务机构履行管理教育责任不到位，多次出现从业</w:t>
      </w:r>
      <w:r>
        <w:rPr>
          <w:spacing w:val="18"/>
        </w:rPr>
        <w:t xml:space="preserve"> </w:t>
      </w:r>
      <w:r>
        <w:rPr>
          <w:spacing w:val="5"/>
        </w:rPr>
        <w:t>人员侵害老年人人身和财产权益行为的，由民政部门责令限期改</w:t>
      </w:r>
    </w:p>
    <w:p w14:paraId="07FE9B3F">
      <w:pPr>
        <w:spacing w:line="307" w:lineRule="auto"/>
        <w:sectPr>
          <w:footerReference r:id="rId22" w:type="default"/>
          <w:pgSz w:w="11901" w:h="16821"/>
          <w:pgMar w:top="1429" w:right="1349" w:bottom="2044" w:left="1597" w:header="0" w:footer="1598" w:gutter="0"/>
          <w:cols w:space="720" w:num="1"/>
        </w:sectPr>
      </w:pPr>
    </w:p>
    <w:p w14:paraId="1F9569BF">
      <w:pPr>
        <w:spacing w:line="243" w:lineRule="auto"/>
        <w:rPr>
          <w:rFonts w:ascii="Arial"/>
          <w:sz w:val="21"/>
        </w:rPr>
      </w:pPr>
    </w:p>
    <w:p w14:paraId="430A4BEF">
      <w:pPr>
        <w:spacing w:line="243" w:lineRule="auto"/>
        <w:rPr>
          <w:rFonts w:ascii="Arial"/>
          <w:sz w:val="21"/>
        </w:rPr>
      </w:pPr>
    </w:p>
    <w:p w14:paraId="65843337">
      <w:pPr>
        <w:spacing w:line="244" w:lineRule="auto"/>
        <w:rPr>
          <w:rFonts w:ascii="Arial"/>
          <w:sz w:val="21"/>
        </w:rPr>
      </w:pPr>
    </w:p>
    <w:p w14:paraId="16C687EC">
      <w:pPr>
        <w:pStyle w:val="2"/>
        <w:spacing w:before="113" w:line="299" w:lineRule="auto"/>
        <w:ind w:left="7" w:right="5" w:firstLine="5"/>
      </w:pPr>
      <w:r>
        <w:rPr>
          <w:spacing w:val="4"/>
        </w:rPr>
        <w:t>正，给予警告；逾期不改正或者情节严重的，处一万元以上三万</w:t>
      </w:r>
      <w:r>
        <w:rPr>
          <w:spacing w:val="18"/>
        </w:rPr>
        <w:t xml:space="preserve"> </w:t>
      </w:r>
      <w:r>
        <w:rPr>
          <w:spacing w:val="4"/>
        </w:rPr>
        <w:t>元以下罚款。</w:t>
      </w:r>
    </w:p>
    <w:p w14:paraId="60637F3E">
      <w:pPr>
        <w:pStyle w:val="2"/>
        <w:spacing w:before="3" w:line="302" w:lineRule="auto"/>
        <w:ind w:left="7" w:right="2" w:firstLine="632"/>
        <w:jc w:val="both"/>
      </w:pPr>
      <w:r>
        <w:rPr>
          <w:rFonts w:ascii="方正黑体_GBK" w:hAnsi="方正黑体_GBK" w:eastAsia="方正黑体_GBK" w:cs="方正黑体_GBK"/>
          <w:spacing w:val="3"/>
        </w:rPr>
        <w:t>第五十六条</w:t>
      </w:r>
      <w:r>
        <w:rPr>
          <w:rFonts w:ascii="方正黑体_GBK" w:hAnsi="方正黑体_GBK" w:eastAsia="方正黑体_GBK" w:cs="方正黑体_GBK"/>
          <w:spacing w:val="4"/>
        </w:rPr>
        <w:t xml:space="preserve">    </w:t>
      </w:r>
      <w:r>
        <w:rPr>
          <w:spacing w:val="3"/>
        </w:rPr>
        <w:t>有关部门、单位及其工作人员在居家养老服务</w:t>
      </w:r>
      <w:r>
        <w:t xml:space="preserve"> </w:t>
      </w:r>
      <w:r>
        <w:rPr>
          <w:spacing w:val="5"/>
        </w:rPr>
        <w:t>工作中滥用职权、玩忽职守、徇私舞弊的，对直接负</w:t>
      </w:r>
      <w:r>
        <w:rPr>
          <w:spacing w:val="4"/>
        </w:rPr>
        <w:t>责的主管人</w:t>
      </w:r>
      <w:r>
        <w:t xml:space="preserve"> </w:t>
      </w:r>
      <w:r>
        <w:rPr>
          <w:spacing w:val="5"/>
        </w:rPr>
        <w:t>员和其他直接责任人员依法给予处分；构成犯罪的，</w:t>
      </w:r>
      <w:r>
        <w:rPr>
          <w:spacing w:val="4"/>
        </w:rPr>
        <w:t>依法追究刑</w:t>
      </w:r>
      <w:r>
        <w:t xml:space="preserve"> </w:t>
      </w:r>
      <w:r>
        <w:rPr>
          <w:spacing w:val="1"/>
        </w:rPr>
        <w:t>事责任。</w:t>
      </w:r>
    </w:p>
    <w:p w14:paraId="3E2B1633">
      <w:pPr>
        <w:spacing w:line="418" w:lineRule="auto"/>
        <w:rPr>
          <w:rFonts w:ascii="Arial"/>
          <w:sz w:val="21"/>
        </w:rPr>
      </w:pPr>
    </w:p>
    <w:p w14:paraId="445B31FA">
      <w:pPr>
        <w:spacing w:before="113" w:line="204" w:lineRule="auto"/>
        <w:ind w:left="3459"/>
        <w:outlineLvl w:val="1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1"/>
          <w:sz w:val="31"/>
          <w:szCs w:val="31"/>
        </w:rPr>
        <w:t>第八章    附则</w:t>
      </w:r>
    </w:p>
    <w:p w14:paraId="264ED9B6">
      <w:pPr>
        <w:spacing w:line="303" w:lineRule="auto"/>
        <w:rPr>
          <w:rFonts w:ascii="Arial"/>
          <w:sz w:val="21"/>
        </w:rPr>
      </w:pPr>
    </w:p>
    <w:p w14:paraId="1A27955D">
      <w:pPr>
        <w:spacing w:line="304" w:lineRule="auto"/>
        <w:rPr>
          <w:rFonts w:ascii="Arial"/>
          <w:sz w:val="21"/>
        </w:rPr>
      </w:pPr>
    </w:p>
    <w:p w14:paraId="0667E57F">
      <w:pPr>
        <w:pStyle w:val="2"/>
        <w:spacing w:before="113" w:line="238" w:lineRule="auto"/>
        <w:ind w:left="639"/>
      </w:pPr>
      <w:r>
        <w:rPr>
          <w:rFonts w:ascii="方正黑体_GBK" w:hAnsi="方正黑体_GBK" w:eastAsia="方正黑体_GBK" w:cs="方正黑体_GBK"/>
          <w:spacing w:val="7"/>
        </w:rPr>
        <w:t>第五十七条</w:t>
      </w:r>
      <w:r>
        <w:rPr>
          <w:rFonts w:ascii="方正黑体_GBK" w:hAnsi="方正黑体_GBK" w:eastAsia="方正黑体_GBK" w:cs="方正黑体_GBK"/>
          <w:spacing w:val="27"/>
        </w:rPr>
        <w:t xml:space="preserve">   </w:t>
      </w:r>
      <w:r>
        <w:rPr>
          <w:spacing w:val="7"/>
        </w:rPr>
        <w:t>本条例下列用语的含义：</w:t>
      </w:r>
    </w:p>
    <w:p w14:paraId="457E4E12">
      <w:pPr>
        <w:pStyle w:val="2"/>
        <w:spacing w:before="105" w:line="258" w:lineRule="auto"/>
        <w:ind w:left="1" w:right="2" w:firstLine="612"/>
      </w:pPr>
      <w:r>
        <w:rPr>
          <w:spacing w:val="3"/>
        </w:rPr>
        <w:t>（</w:t>
      </w:r>
      <w:r>
        <w:rPr>
          <w:spacing w:val="-67"/>
        </w:rPr>
        <w:t xml:space="preserve"> </w:t>
      </w:r>
      <w:r>
        <w:rPr>
          <w:spacing w:val="3"/>
        </w:rPr>
        <w:t>一）养老服务机构，是指依法设立的养老机构、居家养老</w:t>
      </w:r>
      <w:r>
        <w:t xml:space="preserve"> </w:t>
      </w:r>
      <w:r>
        <w:rPr>
          <w:spacing w:val="8"/>
        </w:rPr>
        <w:t>服务机构以及其他为老年人提供养老服务的组织。</w:t>
      </w:r>
    </w:p>
    <w:p w14:paraId="2449CC88">
      <w:pPr>
        <w:pStyle w:val="2"/>
        <w:spacing w:before="156" w:line="267" w:lineRule="auto"/>
        <w:ind w:left="2" w:right="2" w:firstLine="611"/>
      </w:pPr>
      <w:r>
        <w:rPr>
          <w:spacing w:val="6"/>
        </w:rPr>
        <w:t>（二）养老机构，是指依法设立的为老年人提供</w:t>
      </w:r>
      <w:r>
        <w:rPr>
          <w:spacing w:val="5"/>
        </w:rPr>
        <w:t>集中饮食起</w:t>
      </w:r>
      <w:r>
        <w:t xml:space="preserve"> </w:t>
      </w:r>
      <w:r>
        <w:rPr>
          <w:spacing w:val="7"/>
        </w:rPr>
        <w:t>居和照料护理服务的机构。</w:t>
      </w:r>
    </w:p>
    <w:p w14:paraId="5DF471C1">
      <w:pPr>
        <w:pStyle w:val="2"/>
        <w:spacing w:before="124" w:line="271" w:lineRule="auto"/>
        <w:ind w:right="2" w:firstLine="613"/>
      </w:pPr>
      <w:r>
        <w:rPr>
          <w:spacing w:val="3"/>
        </w:rPr>
        <w:t>（</w:t>
      </w:r>
      <w:r>
        <w:rPr>
          <w:spacing w:val="-66"/>
        </w:rPr>
        <w:t xml:space="preserve"> </w:t>
      </w:r>
      <w:r>
        <w:rPr>
          <w:spacing w:val="3"/>
        </w:rPr>
        <w:t>三）居家养老服务机构，是指依法设立的主要依托社区居</w:t>
      </w:r>
      <w:r>
        <w:t xml:space="preserve"> </w:t>
      </w:r>
      <w:r>
        <w:rPr>
          <w:spacing w:val="2"/>
        </w:rPr>
        <w:t>家养老服务设施为居家老年人提供</w:t>
      </w:r>
      <w:r>
        <w:rPr>
          <w:spacing w:val="-45"/>
        </w:rPr>
        <w:t xml:space="preserve"> </w:t>
      </w:r>
      <w:r>
        <w:rPr>
          <w:spacing w:val="2"/>
        </w:rPr>
        <w:t>日间照料、</w:t>
      </w:r>
      <w:r>
        <w:rPr>
          <w:spacing w:val="1"/>
        </w:rPr>
        <w:t>短期托养、助餐等</w:t>
      </w:r>
      <w:r>
        <w:t xml:space="preserve"> </w:t>
      </w:r>
      <w:r>
        <w:rPr>
          <w:spacing w:val="8"/>
        </w:rPr>
        <w:t>养老服务的法人或者非法人组织。</w:t>
      </w:r>
    </w:p>
    <w:p w14:paraId="4C63AE81">
      <w:pPr>
        <w:pStyle w:val="2"/>
        <w:spacing w:before="155" w:line="279" w:lineRule="auto"/>
        <w:ind w:right="2" w:firstLine="613"/>
      </w:pPr>
      <w:r>
        <w:rPr>
          <w:spacing w:val="3"/>
        </w:rPr>
        <w:t>（</w:t>
      </w:r>
      <w:r>
        <w:rPr>
          <w:spacing w:val="-59"/>
        </w:rPr>
        <w:t xml:space="preserve"> </w:t>
      </w:r>
      <w:r>
        <w:rPr>
          <w:spacing w:val="3"/>
        </w:rPr>
        <w:t>四）社区居家养老服务设施，是指专门为</w:t>
      </w:r>
      <w:r>
        <w:rPr>
          <w:spacing w:val="2"/>
        </w:rPr>
        <w:t>居家老年人提供</w:t>
      </w:r>
      <w:r>
        <w:t xml:space="preserve"> </w:t>
      </w:r>
      <w:r>
        <w:rPr>
          <w:spacing w:val="5"/>
        </w:rPr>
        <w:t>养老服务的房屋、场地及其附属设施，包括社区居家养老服务用</w:t>
      </w:r>
      <w:r>
        <w:rPr>
          <w:spacing w:val="2"/>
        </w:rPr>
        <w:t xml:space="preserve"> </w:t>
      </w:r>
      <w:r>
        <w:rPr>
          <w:spacing w:val="3"/>
        </w:rPr>
        <w:t>房、镇和街道综合性养老服务中心、社区养老服务站、</w:t>
      </w:r>
      <w:r>
        <w:rPr>
          <w:spacing w:val="-80"/>
        </w:rPr>
        <w:t xml:space="preserve"> </w:t>
      </w:r>
      <w:r>
        <w:rPr>
          <w:spacing w:val="3"/>
        </w:rPr>
        <w:t>日间照料</w:t>
      </w:r>
      <w:r>
        <w:t xml:space="preserve"> </w:t>
      </w:r>
      <w:r>
        <w:rPr>
          <w:spacing w:val="7"/>
        </w:rPr>
        <w:t>中心、助餐中心、助餐点等。</w:t>
      </w:r>
    </w:p>
    <w:p w14:paraId="51FAAF0E">
      <w:pPr>
        <w:pStyle w:val="2"/>
        <w:spacing w:before="110" w:line="501" w:lineRule="exact"/>
        <w:ind w:left="639"/>
      </w:pPr>
      <w:r>
        <w:rPr>
          <w:rFonts w:ascii="方正黑体_GBK" w:hAnsi="方正黑体_GBK" w:eastAsia="方正黑体_GBK" w:cs="方正黑体_GBK"/>
          <w:spacing w:val="-3"/>
          <w:position w:val="5"/>
        </w:rPr>
        <w:t>第五十八条</w:t>
      </w:r>
      <w:r>
        <w:rPr>
          <w:rFonts w:ascii="方正黑体_GBK" w:hAnsi="方正黑体_GBK" w:eastAsia="方正黑体_GBK" w:cs="方正黑体_GBK"/>
          <w:spacing w:val="31"/>
          <w:position w:val="5"/>
        </w:rPr>
        <w:t xml:space="preserve">   </w:t>
      </w:r>
      <w:r>
        <w:rPr>
          <w:spacing w:val="-3"/>
          <w:position w:val="5"/>
        </w:rPr>
        <w:t>本条例自</w:t>
      </w:r>
      <w:r>
        <w:rPr>
          <w:spacing w:val="-50"/>
          <w:position w:val="5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5"/>
        </w:rPr>
        <w:t>2024</w:t>
      </w:r>
      <w:r>
        <w:rPr>
          <w:rFonts w:ascii="Times New Roman" w:hAnsi="Times New Roman" w:eastAsia="Times New Roman" w:cs="Times New Roman"/>
          <w:spacing w:val="20"/>
          <w:position w:val="5"/>
        </w:rPr>
        <w:t xml:space="preserve"> </w:t>
      </w:r>
      <w:r>
        <w:rPr>
          <w:spacing w:val="-3"/>
          <w:position w:val="5"/>
        </w:rPr>
        <w:t>年</w:t>
      </w:r>
      <w:r>
        <w:rPr>
          <w:spacing w:val="-43"/>
          <w:position w:val="5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5"/>
        </w:rPr>
        <w:t>5</w:t>
      </w:r>
      <w:r>
        <w:rPr>
          <w:rFonts w:ascii="Times New Roman" w:hAnsi="Times New Roman" w:eastAsia="Times New Roman" w:cs="Times New Roman"/>
          <w:spacing w:val="31"/>
          <w:position w:val="5"/>
        </w:rPr>
        <w:t xml:space="preserve"> </w:t>
      </w:r>
      <w:r>
        <w:rPr>
          <w:spacing w:val="-3"/>
          <w:position w:val="5"/>
        </w:rPr>
        <w:t xml:space="preserve">月 </w:t>
      </w:r>
      <w:r>
        <w:rPr>
          <w:rFonts w:ascii="Times New Roman" w:hAnsi="Times New Roman" w:eastAsia="Times New Roman" w:cs="Times New Roman"/>
          <w:spacing w:val="-3"/>
          <w:position w:val="5"/>
        </w:rPr>
        <w:t xml:space="preserve">1  </w:t>
      </w:r>
      <w:r>
        <w:rPr>
          <w:spacing w:val="-3"/>
          <w:position w:val="5"/>
        </w:rPr>
        <w:t>日起施行。</w:t>
      </w:r>
    </w:p>
    <w:p w14:paraId="6682231F">
      <w:pPr>
        <w:spacing w:line="501" w:lineRule="exact"/>
        <w:sectPr>
          <w:footerReference r:id="rId23" w:type="default"/>
          <w:pgSz w:w="11901" w:h="16821"/>
          <w:pgMar w:top="1429" w:right="1464" w:bottom="2044" w:left="1606" w:header="0" w:footer="1598" w:gutter="0"/>
          <w:cols w:space="720" w:num="1"/>
        </w:sectPr>
      </w:pPr>
    </w:p>
    <w:p w14:paraId="4CCDB4FE">
      <w:pPr>
        <w:spacing w:before="1"/>
      </w:pPr>
      <w:r>
        <w:pict>
          <v:shape id="_x0000_s1027" o:spid="_x0000_s1027" o:spt="202" type="#_x0000_t202" style="position:absolute;left:0pt;margin-left:78.85pt;margin-top:737.75pt;height:20.45pt;width:57.75pt;mso-position-horizontal-relative:page;mso-position-vertical-relative:page;z-index:-25165721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B662A41">
                  <w:pPr>
                    <w:spacing w:before="20" w:line="368" w:lineRule="exact"/>
                    <w:ind w:left="20"/>
                    <w:rPr>
                      <w:rFonts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ascii="宋体" w:hAnsi="宋体" w:eastAsia="宋体" w:cs="宋体"/>
                      <w:spacing w:val="-2"/>
                      <w:position w:val="2"/>
                      <w:sz w:val="28"/>
                      <w:szCs w:val="28"/>
                    </w:rPr>
                    <w:t xml:space="preserve">— </w:t>
                  </w:r>
                  <w:r>
                    <w:rPr>
                      <w:rFonts w:ascii="Times New Roman" w:hAnsi="Times New Roman" w:eastAsia="Times New Roman" w:cs="Times New Roman"/>
                      <w:spacing w:val="-2"/>
                      <w:position w:val="2"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hAnsi="Times New Roman" w:eastAsia="Times New Roman" w:cs="Times New Roman"/>
                      <w:spacing w:val="5"/>
                      <w:position w:val="2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宋体" w:hAnsi="宋体" w:eastAsia="宋体" w:cs="宋体"/>
                      <w:spacing w:val="-2"/>
                      <w:position w:val="2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</w:p>
    <w:p w14:paraId="40BF8F66">
      <w:pPr>
        <w:spacing w:before="1"/>
      </w:pPr>
    </w:p>
    <w:p w14:paraId="1168C835">
      <w:pPr>
        <w:spacing w:before="1"/>
      </w:pPr>
    </w:p>
    <w:p w14:paraId="5B3CD3B5">
      <w:pPr>
        <w:spacing w:before="1"/>
      </w:pPr>
    </w:p>
    <w:p w14:paraId="31025225">
      <w:pPr>
        <w:spacing w:before="1"/>
      </w:pPr>
    </w:p>
    <w:p w14:paraId="038F32B0">
      <w:pPr>
        <w:spacing w:before="1"/>
      </w:pPr>
    </w:p>
    <w:p w14:paraId="46111781"/>
    <w:p w14:paraId="123941B1"/>
    <w:p w14:paraId="039D19B1"/>
    <w:p w14:paraId="4F57AE79"/>
    <w:p w14:paraId="189CF69D"/>
    <w:p w14:paraId="135DC2AB"/>
    <w:p w14:paraId="5FD7480A"/>
    <w:p w14:paraId="2814AFB6"/>
    <w:p w14:paraId="1D35D5F9"/>
    <w:p w14:paraId="39248561"/>
    <w:p w14:paraId="73CC94E2"/>
    <w:p w14:paraId="2F13752F"/>
    <w:p w14:paraId="3A037B54"/>
    <w:p w14:paraId="47FFA3DF"/>
    <w:p w14:paraId="54AD1288"/>
    <w:p w14:paraId="608DA7B1"/>
    <w:p w14:paraId="208D3333"/>
    <w:p w14:paraId="7C045AD2"/>
    <w:p w14:paraId="507E2E7C"/>
    <w:p w14:paraId="6D2D1A79"/>
    <w:p w14:paraId="135F09F2"/>
    <w:p w14:paraId="68F2A49F"/>
    <w:p w14:paraId="2DCDEB18"/>
    <w:p w14:paraId="109116C8"/>
    <w:p w14:paraId="2D349C82"/>
    <w:p w14:paraId="402E6F71"/>
    <w:p w14:paraId="27085AF3"/>
    <w:p w14:paraId="4B777908"/>
    <w:p w14:paraId="6FFA18E1"/>
    <w:p w14:paraId="2373D18C"/>
    <w:p w14:paraId="6409ACB3"/>
    <w:p w14:paraId="0DCBF829"/>
    <w:p w14:paraId="6AA67723"/>
    <w:p w14:paraId="17180AAD"/>
    <w:p w14:paraId="4163A1BA"/>
    <w:p w14:paraId="62AAA9EF"/>
    <w:p w14:paraId="2340865E"/>
    <w:p w14:paraId="6B4277FD"/>
    <w:p w14:paraId="26CC3985"/>
    <w:p w14:paraId="2B02886F"/>
    <w:tbl>
      <w:tblPr>
        <w:tblStyle w:val="5"/>
        <w:tblW w:w="886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0"/>
      </w:tblGrid>
      <w:tr w14:paraId="15E440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8860" w:type="dxa"/>
            <w:tcBorders>
              <w:top w:val="single" w:color="000000" w:sz="6" w:space="0"/>
              <w:bottom w:val="single" w:color="000000" w:sz="2" w:space="0"/>
            </w:tcBorders>
            <w:vAlign w:val="top"/>
          </w:tcPr>
          <w:p w14:paraId="5E5F1CF6">
            <w:pPr>
              <w:spacing w:before="231" w:line="284" w:lineRule="auto"/>
              <w:ind w:left="1108" w:right="233" w:hanging="837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28"/>
                <w:szCs w:val="28"/>
              </w:rPr>
              <w:t>抄送：市各部、委、办、局、人民团体，各市（县</w:t>
            </w:r>
            <w:r>
              <w:rPr>
                <w:rFonts w:ascii="方正仿宋_GBK" w:hAnsi="方正仿宋_GBK" w:eastAsia="方正仿宋_GBK" w:cs="方正仿宋_GBK"/>
                <w:spacing w:val="-4"/>
                <w:sz w:val="28"/>
                <w:szCs w:val="28"/>
              </w:rPr>
              <w:t>）</w:t>
            </w:r>
            <w:r>
              <w:rPr>
                <w:rFonts w:ascii="方正仿宋_GBK" w:hAnsi="方正仿宋_GBK" w:eastAsia="方正仿宋_GBK" w:cs="方正仿宋_GBK"/>
                <w:spacing w:val="-74"/>
                <w:sz w:val="28"/>
                <w:szCs w:val="2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4"/>
                <w:sz w:val="28"/>
                <w:szCs w:val="28"/>
              </w:rPr>
              <w:t>区人大常委会、</w:t>
            </w:r>
            <w:r>
              <w:rPr>
                <w:rFonts w:ascii="方正仿宋_GBK" w:hAnsi="方正仿宋_GBK" w:eastAsia="方正仿宋_GBK" w:cs="方正仿宋_GBK"/>
                <w:sz w:val="28"/>
                <w:szCs w:val="2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  <w:sz w:val="28"/>
                <w:szCs w:val="28"/>
              </w:rPr>
              <w:t>政府，市人大各专门委员会、常委会各工作机构，市人大常委</w:t>
            </w:r>
            <w:r>
              <w:rPr>
                <w:rFonts w:ascii="方正仿宋_GBK" w:hAnsi="方正仿宋_GBK" w:eastAsia="方正仿宋_GBK" w:cs="方正仿宋_GBK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2"/>
                <w:sz w:val="28"/>
                <w:szCs w:val="28"/>
              </w:rPr>
              <w:t>会各基层立法联系点。</w:t>
            </w:r>
          </w:p>
        </w:tc>
      </w:tr>
      <w:tr w14:paraId="7F5B58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860" w:type="dxa"/>
            <w:tcBorders>
              <w:top w:val="single" w:color="000000" w:sz="2" w:space="0"/>
              <w:bottom w:val="single" w:color="000000" w:sz="6" w:space="0"/>
            </w:tcBorders>
            <w:vAlign w:val="top"/>
          </w:tcPr>
          <w:p w14:paraId="5EE26EB1">
            <w:pPr>
              <w:spacing w:before="197" w:line="219" w:lineRule="auto"/>
              <w:ind w:left="279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spacing w:val="-3"/>
                <w:sz w:val="28"/>
                <w:szCs w:val="28"/>
              </w:rPr>
              <w:t>无锡市人大常委会办公室</w:t>
            </w:r>
            <w:r>
              <w:rPr>
                <w:rFonts w:ascii="方正仿宋_GBK" w:hAnsi="方正仿宋_GBK" w:eastAsia="方正仿宋_GBK" w:cs="方正仿宋_GBK"/>
                <w:spacing w:val="3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 xml:space="preserve">2024 </w:t>
            </w:r>
            <w:r>
              <w:rPr>
                <w:rFonts w:ascii="方正仿宋_GBK" w:hAnsi="方正仿宋_GBK" w:eastAsia="方正仿宋_GBK" w:cs="方正仿宋_GBK"/>
                <w:spacing w:val="-3"/>
                <w:sz w:val="28"/>
                <w:szCs w:val="28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4</w:t>
            </w:r>
            <w:r>
              <w:rPr>
                <w:rFonts w:ascii="Times New Roman" w:hAnsi="Times New Roman" w:eastAsia="Times New Roman" w:cs="Times New Roman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-3"/>
                <w:sz w:val="28"/>
                <w:szCs w:val="28"/>
              </w:rPr>
              <w:t>月</w:t>
            </w:r>
            <w:r>
              <w:rPr>
                <w:rFonts w:ascii="方正仿宋_GBK" w:hAnsi="方正仿宋_GBK" w:eastAsia="方正仿宋_GBK" w:cs="方正仿宋_GBK"/>
                <w:spacing w:val="-4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 xml:space="preserve">3  </w:t>
            </w:r>
            <w:r>
              <w:rPr>
                <w:rFonts w:ascii="方正仿宋_GBK" w:hAnsi="方正仿宋_GBK" w:eastAsia="方正仿宋_GBK" w:cs="方正仿宋_GBK"/>
                <w:spacing w:val="-3"/>
                <w:sz w:val="28"/>
                <w:szCs w:val="28"/>
              </w:rPr>
              <w:t>日印发</w:t>
            </w:r>
          </w:p>
        </w:tc>
      </w:tr>
    </w:tbl>
    <w:p w14:paraId="5DDBBE29">
      <w:pPr>
        <w:rPr>
          <w:rFonts w:ascii="Arial"/>
          <w:sz w:val="21"/>
        </w:rPr>
      </w:pPr>
    </w:p>
    <w:sectPr>
      <w:footerReference r:id="rId24" w:type="default"/>
      <w:pgSz w:w="11901" w:h="16821"/>
      <w:pgMar w:top="1429" w:right="1467" w:bottom="400" w:left="157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DA201">
    <w:pPr>
      <w:spacing w:line="439" w:lineRule="exact"/>
      <w:ind w:left="815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4"/>
        <w:position w:val="4"/>
        <w:sz w:val="28"/>
        <w:szCs w:val="28"/>
      </w:rPr>
      <w:t>—</w:t>
    </w:r>
    <w:r>
      <w:rPr>
        <w:rFonts w:ascii="宋体" w:hAnsi="宋体" w:eastAsia="宋体" w:cs="宋体"/>
        <w:spacing w:val="32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4"/>
        <w:position w:val="4"/>
        <w:sz w:val="28"/>
        <w:szCs w:val="28"/>
      </w:rPr>
      <w:t>1</w:t>
    </w:r>
    <w:r>
      <w:rPr>
        <w:rFonts w:ascii="Times New Roman" w:hAnsi="Times New Roman" w:eastAsia="Times New Roman" w:cs="Times New Roman"/>
        <w:spacing w:val="5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14"/>
        <w:position w:val="4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564F8">
    <w:pPr>
      <w:spacing w:line="436" w:lineRule="exac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  <w:r>
      <w:rPr>
        <w:rFonts w:ascii="宋体" w:hAnsi="宋体" w:eastAsia="宋体" w:cs="宋体"/>
        <w:spacing w:val="32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position w:val="4"/>
        <w:sz w:val="28"/>
        <w:szCs w:val="28"/>
      </w:rPr>
      <w:t>10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FC36E">
    <w:pPr>
      <w:spacing w:line="439" w:lineRule="exact"/>
      <w:ind w:left="773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position w:val="4"/>
        <w:sz w:val="28"/>
        <w:szCs w:val="28"/>
      </w:rPr>
      <w:t>—</w:t>
    </w:r>
    <w:r>
      <w:rPr>
        <w:rFonts w:ascii="宋体" w:hAnsi="宋体" w:eastAsia="宋体" w:cs="宋体"/>
        <w:spacing w:val="32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3"/>
        <w:position w:val="4"/>
        <w:sz w:val="28"/>
        <w:szCs w:val="28"/>
      </w:rPr>
      <w:t>11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13"/>
        <w:position w:val="4"/>
        <w:sz w:val="28"/>
        <w:szCs w:val="28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FD3D5">
    <w:pPr>
      <w:spacing w:line="439" w:lineRule="exac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  <w:r>
      <w:rPr>
        <w:rFonts w:ascii="宋体" w:hAnsi="宋体" w:eastAsia="宋体" w:cs="宋体"/>
        <w:spacing w:val="32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position w:val="4"/>
        <w:sz w:val="28"/>
        <w:szCs w:val="28"/>
      </w:rPr>
      <w:t>12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4159D">
    <w:pPr>
      <w:spacing w:line="436" w:lineRule="exact"/>
      <w:ind w:left="77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  <w:r>
      <w:rPr>
        <w:rFonts w:ascii="宋体" w:hAnsi="宋体" w:eastAsia="宋体" w:cs="宋体"/>
        <w:spacing w:val="32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position w:val="4"/>
        <w:sz w:val="28"/>
        <w:szCs w:val="28"/>
      </w:rPr>
      <w:t>13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42DB6">
    <w:pPr>
      <w:spacing w:line="439" w:lineRule="exac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  <w:r>
      <w:rPr>
        <w:rFonts w:ascii="宋体" w:hAnsi="宋体" w:eastAsia="宋体" w:cs="宋体"/>
        <w:spacing w:val="32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position w:val="4"/>
        <w:sz w:val="28"/>
        <w:szCs w:val="28"/>
      </w:rPr>
      <w:t>14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67AEA">
    <w:pPr>
      <w:spacing w:line="436" w:lineRule="exact"/>
      <w:ind w:left="77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  <w:r>
      <w:rPr>
        <w:rFonts w:ascii="宋体" w:hAnsi="宋体" w:eastAsia="宋体" w:cs="宋体"/>
        <w:spacing w:val="32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position w:val="4"/>
        <w:sz w:val="28"/>
        <w:szCs w:val="28"/>
      </w:rPr>
      <w:t>15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CD3F7">
    <w:pPr>
      <w:spacing w:line="436" w:lineRule="exac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  <w:r>
      <w:rPr>
        <w:rFonts w:ascii="宋体" w:hAnsi="宋体" w:eastAsia="宋体" w:cs="宋体"/>
        <w:spacing w:val="32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position w:val="4"/>
        <w:sz w:val="28"/>
        <w:szCs w:val="28"/>
      </w:rPr>
      <w:t>16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2180B">
    <w:pPr>
      <w:spacing w:line="435" w:lineRule="exact"/>
      <w:ind w:left="77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  <w:r>
      <w:rPr>
        <w:rFonts w:ascii="宋体" w:hAnsi="宋体" w:eastAsia="宋体" w:cs="宋体"/>
        <w:spacing w:val="32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position w:val="4"/>
        <w:sz w:val="28"/>
        <w:szCs w:val="28"/>
      </w:rPr>
      <w:t>17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0D8C4">
    <w:pPr>
      <w:spacing w:line="436" w:lineRule="exac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  <w:r>
      <w:rPr>
        <w:rFonts w:ascii="宋体" w:hAnsi="宋体" w:eastAsia="宋体" w:cs="宋体"/>
        <w:spacing w:val="32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position w:val="4"/>
        <w:sz w:val="28"/>
        <w:szCs w:val="28"/>
      </w:rPr>
      <w:t>18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position w:val="4"/>
        <w:sz w:val="28"/>
        <w:szCs w:val="28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18DDA">
    <w:pPr>
      <w:spacing w:line="435" w:lineRule="exact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4"/>
        <w:position w:val="4"/>
        <w:sz w:val="28"/>
        <w:szCs w:val="28"/>
      </w:rPr>
      <w:t>—</w:t>
    </w:r>
    <w:r>
      <w:rPr>
        <w:rFonts w:ascii="宋体" w:hAnsi="宋体" w:eastAsia="宋体" w:cs="宋体"/>
        <w:spacing w:val="32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3"/>
        <w:position w:val="4"/>
        <w:sz w:val="28"/>
        <w:szCs w:val="28"/>
      </w:rPr>
      <w:t>19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8"/>
        <w:position w:val="4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90A33">
    <w:pPr>
      <w:spacing w:line="439" w:lineRule="exac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position w:val="4"/>
        <w:sz w:val="28"/>
        <w:szCs w:val="28"/>
      </w:rPr>
      <w:t>—</w:t>
    </w:r>
    <w:r>
      <w:rPr>
        <w:rFonts w:ascii="宋体" w:hAnsi="宋体" w:eastAsia="宋体" w:cs="宋体"/>
        <w:spacing w:val="5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5"/>
        <w:position w:val="4"/>
        <w:sz w:val="28"/>
        <w:szCs w:val="28"/>
      </w:rPr>
      <w:t>2</w:t>
    </w:r>
    <w:r>
      <w:rPr>
        <w:rFonts w:ascii="Times New Roman" w:hAnsi="Times New Roman" w:eastAsia="Times New Roman" w:cs="Times New Roman"/>
        <w:spacing w:val="5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5"/>
        <w:position w:val="4"/>
        <w:sz w:val="28"/>
        <w:szCs w:val="28"/>
      </w:rPr>
      <w:t>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B1DA3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90C30">
    <w:pPr>
      <w:spacing w:line="436" w:lineRule="exact"/>
      <w:ind w:left="786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4"/>
        <w:sz w:val="28"/>
        <w:szCs w:val="28"/>
      </w:rPr>
      <w:t>—</w:t>
    </w:r>
    <w:r>
      <w:rPr>
        <w:rFonts w:ascii="宋体" w:hAnsi="宋体" w:eastAsia="宋体" w:cs="宋体"/>
        <w:spacing w:val="11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</w:t>
    </w:r>
    <w:r>
      <w:rPr>
        <w:rFonts w:ascii="Times New Roman" w:hAnsi="Times New Roman" w:eastAsia="Times New Roman" w:cs="Times New Roman"/>
        <w:spacing w:val="5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7"/>
        <w:position w:val="4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252554">
    <w:pPr>
      <w:spacing w:line="439" w:lineRule="exac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3"/>
        <w:position w:val="4"/>
        <w:sz w:val="28"/>
        <w:szCs w:val="28"/>
      </w:rPr>
      <w:t>4</w:t>
    </w:r>
    <w:r>
      <w:rPr>
        <w:rFonts w:ascii="Times New Roman" w:hAnsi="Times New Roman" w:eastAsia="Times New Roman" w:cs="Times New Roman"/>
        <w:spacing w:val="6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3"/>
        <w:position w:val="4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0B168">
    <w:pPr>
      <w:spacing w:line="171" w:lineRule="auto"/>
      <w:ind w:left="786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sz w:val="28"/>
        <w:szCs w:val="28"/>
      </w:rPr>
      <w:t>5</w:t>
    </w:r>
    <w:r>
      <w:rPr>
        <w:rFonts w:ascii="Times New Roman" w:hAnsi="Times New Roman" w:eastAsia="Times New Roman" w:cs="Times New Roman"/>
        <w:spacing w:val="4"/>
        <w:sz w:val="28"/>
        <w:szCs w:val="28"/>
      </w:rPr>
      <w:t xml:space="preserve"> 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66E8E">
    <w:pPr>
      <w:spacing w:line="436" w:lineRule="exac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4"/>
        <w:sz w:val="28"/>
        <w:szCs w:val="28"/>
      </w:rPr>
      <w:t>—</w:t>
    </w:r>
    <w:r>
      <w:rPr>
        <w:rFonts w:ascii="宋体" w:hAnsi="宋体" w:eastAsia="宋体" w:cs="宋体"/>
        <w:spacing w:val="11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6</w:t>
    </w:r>
    <w:r>
      <w:rPr>
        <w:rFonts w:ascii="Times New Roman" w:hAnsi="Times New Roman" w:eastAsia="Times New Roman" w:cs="Times New Roman"/>
        <w:spacing w:val="5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7"/>
        <w:position w:val="4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1E16E">
    <w:pPr>
      <w:spacing w:line="171" w:lineRule="auto"/>
      <w:ind w:left="786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>7</w:t>
    </w:r>
    <w:r>
      <w:rPr>
        <w:rFonts w:ascii="Times New Roman" w:hAnsi="Times New Roman" w:eastAsia="Times New Roman" w:cs="Times New Roman"/>
        <w:spacing w:val="4"/>
        <w:sz w:val="28"/>
        <w:szCs w:val="28"/>
      </w:rPr>
      <w:t xml:space="preserve"> 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9872B">
    <w:pPr>
      <w:spacing w:line="436" w:lineRule="exac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position w:val="4"/>
        <w:sz w:val="28"/>
        <w:szCs w:val="28"/>
      </w:rPr>
      <w:t>—</w:t>
    </w:r>
    <w:r>
      <w:rPr>
        <w:rFonts w:ascii="宋体" w:hAnsi="宋体" w:eastAsia="宋体" w:cs="宋体"/>
        <w:spacing w:val="1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9"/>
        <w:position w:val="4"/>
        <w:sz w:val="28"/>
        <w:szCs w:val="28"/>
      </w:rPr>
      <w:t>8</w:t>
    </w:r>
    <w:r>
      <w:rPr>
        <w:rFonts w:ascii="Times New Roman" w:hAnsi="Times New Roman" w:eastAsia="Times New Roman" w:cs="Times New Roman"/>
        <w:spacing w:val="5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9"/>
        <w:position w:val="4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D6BA5">
    <w:pPr>
      <w:spacing w:line="435" w:lineRule="exact"/>
      <w:ind w:left="785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4"/>
        <w:sz w:val="28"/>
        <w:szCs w:val="28"/>
      </w:rPr>
      <w:t>—</w:t>
    </w:r>
    <w:r>
      <w:rPr>
        <w:rFonts w:ascii="宋体" w:hAnsi="宋体" w:eastAsia="宋体" w:cs="宋体"/>
        <w:spacing w:val="11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9</w:t>
    </w:r>
    <w:r>
      <w:rPr>
        <w:rFonts w:ascii="Times New Roman" w:hAnsi="Times New Roman" w:eastAsia="Times New Roman" w:cs="Times New Roman"/>
        <w:spacing w:val="5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7"/>
        <w:position w:val="4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B7902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theme" Target="theme/theme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20</Pages>
  <Words>8308</Words>
  <Characters>8359</Characters>
  <TotalTime>0</TotalTime>
  <ScaleCrop>false</ScaleCrop>
  <LinksUpToDate>false</LinksUpToDate>
  <CharactersWithSpaces>9009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2025-06-23T07:05:48Z</dcterms:created>
  <dc:creator>Administrator</dc:creator>
  <cp:lastModifiedBy>꧁ 元҉元҉ ꧂</cp:lastModifiedBy>
  <dcterms:modified xsi:type="dcterms:W3CDTF">2025-06-23T07:06:35Z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2025-06-23T15:05:46Z</vt:filetime>
  </property>
  <property fmtid="{D5CDD505-2E9C-101B-9397-08002B2CF9AE}" pid="4" name="KSOTemplateDocerSaveRecord">
    <vt:lpwstr>eyJoZGlkIjoiMjRkYjVhMzRkMTM2ODg2NjE0ZTkyMTc0OTY1NWRjNWMiLCJ1c2VySWQiOiI1MTA2MzY3NzIifQ==</vt:lpwstr>
  </property>
  <property fmtid="{D5CDD505-2E9C-101B-9397-08002B2CF9AE}" pid="5" name="KSOProductBuildVer">
    <vt:lpwstr>2052-12.1.0.21541</vt:lpwstr>
  </property>
  <property fmtid="{D5CDD505-2E9C-101B-9397-08002B2CF9AE}" pid="6" name="ICV">
    <vt:lpwstr>40036C03E4C543E89096E6FD82BB5C16_12</vt:lpwstr>
  </property>
</Properties>
</file>