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848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宋体" w:hAnsi="宋体" w:eastAsia="方正楷体_GBK" w:cs="方正楷体_GBK"/>
          <w:sz w:val="32"/>
          <w:szCs w:val="32"/>
          <w:lang w:val="en-US"/>
        </w:rPr>
      </w:pPr>
      <w:bookmarkStart w:id="2" w:name="_GoBack"/>
      <w:bookmarkEnd w:id="2"/>
      <w:r>
        <w:rPr>
          <w:rFonts w:hint="eastAsia" w:ascii="宋体" w:hAnsi="宋体" w:eastAsia="方正楷体_GBK" w:cs="方正楷体_GBK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宋体" w:hAnsi="宋体" w:eastAsia="方正楷体_GBK" w:cs="方正楷体_GBK"/>
          <w:sz w:val="32"/>
          <w:szCs w:val="32"/>
        </w:rPr>
        <w:t>“统筹+激活”在规划数字滨湖上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彰显滨湖高度</w:t>
      </w:r>
    </w:p>
    <w:p w14:paraId="6A0B60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全局谋划图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发展。</w:t>
      </w: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充分发挥区推进政府职能转变和数字化领导小组办公室职能，统筹规划好数字滨湖建设。编制《“十五五”时期数字滨湖建设规划》，在全市抢占数字经济提速和数字化转型高地。</w:t>
      </w:r>
      <w:bookmarkStart w:id="0" w:name="OLE_LINK3"/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办好</w:t>
      </w:r>
      <w:bookmarkEnd w:id="0"/>
      <w:bookmarkStart w:id="1" w:name="OLE_LINK2"/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2025年“数字滨湖”发展大会</w:t>
      </w:r>
      <w:bookmarkEnd w:id="1"/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，加大“数据要素×”典型案例、示范性应用场景建设，力争国家和省、市数据工作有更多“滨湖要素”。</w:t>
      </w:r>
    </w:p>
    <w:p w14:paraId="13D635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sz w:val="32"/>
          <w:szCs w:val="32"/>
          <w:lang w:eastAsia="zh-CN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理顺机制合资源。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巩固在全市领先的体制机制优势，发挥“1+3+1”（即一局区数据局，三中心区交易中心、城运中心、行政服务中心和一个国资公司）工作格局，激发全省领先的“1+3+1”（1个数据行业党委，行业工会、团委、妇联，1个行业协会）统筹格局</w:t>
      </w:r>
      <w:r>
        <w:rPr>
          <w:rFonts w:hint="eastAsia" w:ascii="宋体" w:hAnsi="宋体" w:eastAsia="方正仿宋_GB2312" w:cs="方正仿宋_GB2312"/>
          <w:sz w:val="32"/>
          <w:szCs w:val="32"/>
        </w:rPr>
        <w:t>，</w:t>
      </w: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实现</w:t>
      </w:r>
      <w:r>
        <w:rPr>
          <w:rFonts w:hint="eastAsia" w:ascii="宋体" w:hAnsi="宋体" w:eastAsia="方正仿宋_GB2312" w:cs="方正仿宋_GB2312"/>
          <w:sz w:val="32"/>
          <w:szCs w:val="32"/>
        </w:rPr>
        <w:t>“一盘棋”谋划、“一体化”推进、“一条心”落实</w:t>
      </w:r>
      <w:r>
        <w:rPr>
          <w:rFonts w:hint="eastAsia" w:ascii="宋体" w:hAnsi="宋体" w:eastAsia="方正仿宋_GB2312" w:cs="方正仿宋_GB2312"/>
          <w:sz w:val="32"/>
          <w:szCs w:val="32"/>
          <w:lang w:eastAsia="zh-CN"/>
        </w:rPr>
        <w:t>。</w:t>
      </w:r>
    </w:p>
    <w:p w14:paraId="715EC9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b/>
          <w:bCs/>
          <w:sz w:val="32"/>
          <w:szCs w:val="32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3.强化统筹抓协同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成立数字经济工作专班，形成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上下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联动、部门协同的工作机制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建立健全数据资源管理“1+7+N”工作体系，强化区大数据中心枢纽作用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/>
        </w:rPr>
        <w:t>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建设镇（街道）数据分仓，形成全区一体化的数字资源综合平台。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统筹做好滨湖区首家由部门管理的公司——湖湾数科的考核与发展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。</w:t>
      </w:r>
    </w:p>
    <w:p w14:paraId="0B91E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640" w:firstLineChars="200"/>
        <w:textAlignment w:val="auto"/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宋体" w:hAnsi="宋体" w:eastAsia="方正楷体_GBK" w:cs="方正楷体_GBK"/>
          <w:sz w:val="32"/>
          <w:szCs w:val="32"/>
        </w:rPr>
        <w:t>“创新+融合”在推动数字经济上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展现滨湖亮点</w:t>
      </w:r>
    </w:p>
    <w:p w14:paraId="7EFAFC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发挥“平台”优势，打造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经济治理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助推器。</w:t>
      </w:r>
      <w:r>
        <w:rPr>
          <w:rFonts w:hint="eastAsia" w:ascii="宋体" w:hAnsi="宋体" w:eastAsia="方正仿宋_GB2312" w:cs="方正仿宋_GB2312"/>
          <w:sz w:val="32"/>
          <w:szCs w:val="32"/>
        </w:rPr>
        <w:t>打造省内领先的经济智治平台，将滨湖“经济云大脑”从“数治经济”向“数智经济”迭代，</w:t>
      </w: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积极</w:t>
      </w:r>
      <w:r>
        <w:rPr>
          <w:rFonts w:hint="eastAsia" w:ascii="宋体" w:hAnsi="宋体" w:eastAsia="方正仿宋_GB2312" w:cs="方正仿宋_GB2312"/>
          <w:sz w:val="32"/>
          <w:szCs w:val="32"/>
        </w:rPr>
        <w:t>申报省公共数据开发利用重点示范场景。新建楼宇管理系统、产业资金奖补系统、招商一件事平台、市监数据中心、招投标监管平台，用“经济治理哨”推动经济治理事件流转闭环，推动“经济云大脑”从展示向实战、从监测向预判的升级。部署智能一体机，加快引入经济治理大模型应用，实现对话式问数、生成式报告、生成式大屏等功能，真正便利部门实战应用，助力经济运行精准调度、资源要素融合管理、前沿产业靶向招商。推动企业全生命周期监测系统建设，强化企业服务和监管，将“经济云大脑”在目前面向政府侧的经济治理辅助中心功能基础上，同步建设成为面向企业侧的企业发展数字服务中心。</w:t>
      </w:r>
    </w:p>
    <w:p w14:paraId="70FC6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default" w:ascii="宋体" w:hAnsi="宋体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2.发挥“专业”优势，打好经济发展组合拳。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在数字经济发展、项目招引上发挥专业优势，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努力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成为独具特色、无可替代的经济部门。致力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从数字经济统计部门向数据产业主导部门发展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，建立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数字经济统筹机制、专班机制、走访沟通机制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，加强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常态化数字经济监测分析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形成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高质量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数字经济月报、专报。支持申威信创产业园、数字电影产业园、汇创算力数据产业园等特色园区建设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，在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为全区重大项目招引精准提供靶向招商信息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的基础上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，建立全局项目招引工作机制，专注人工智能生态、大模型应用、数据标注等数据产业引育。牵头建设全区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“招商一件事”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智慧平台，实现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“引-招-调-评-签-跟-服”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的项目全闭环服务，用数智方式构建领先的智慧招商滨湖模式，让滨湖招商更有准度、更有速度、更有温度。</w:t>
      </w:r>
    </w:p>
    <w:p w14:paraId="4BD70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sz w:val="32"/>
          <w:szCs w:val="32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.发挥“服务”优势，营造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惠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企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便民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暖环境。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注重改革引领与数字赋能双轮驱动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将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政务服务由场所统合、资源整合向能力聚合、服务融合转变，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积极做好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全省政务服务条线唯一区级独立承办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的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创新工作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——《政务服务区域通办规范》的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起草制定，全面提升我区政务服务标准化、规范化、便利化水平。</w:t>
      </w:r>
      <w:r>
        <w:rPr>
          <w:rFonts w:hint="eastAsia" w:ascii="宋体" w:hAnsi="宋体" w:eastAsia="方正仿宋_GB2312" w:cs="方正仿宋_GB2312"/>
          <w:sz w:val="32"/>
          <w:szCs w:val="32"/>
        </w:rPr>
        <w:t>根据楼宇企业稳定风险防控机制，</w:t>
      </w: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开发</w:t>
      </w:r>
      <w:r>
        <w:rPr>
          <w:rFonts w:hint="eastAsia" w:ascii="宋体" w:hAnsi="宋体" w:eastAsia="方正仿宋_GB2312" w:cs="方正仿宋_GB2312"/>
          <w:sz w:val="32"/>
          <w:szCs w:val="32"/>
        </w:rPr>
        <w:t>楼宇企业信息数据库，建立</w:t>
      </w: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多部门</w:t>
      </w:r>
      <w:r>
        <w:rPr>
          <w:rFonts w:hint="eastAsia" w:ascii="宋体" w:hAnsi="宋体" w:eastAsia="方正仿宋_GB2312" w:cs="方正仿宋_GB2312"/>
          <w:sz w:val="32"/>
          <w:szCs w:val="32"/>
        </w:rPr>
        <w:t>联动平台，通过集成跨部门的检查、立案等信息，构建楼宇企业风险预测预警机制，助力对楼宇企业的高效管理。</w:t>
      </w:r>
    </w:p>
    <w:p w14:paraId="7C4CA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.发挥“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乘数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”优势，下好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数据要素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先手棋。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巩固拓展全区数据治理攻坚行动成果，推动“向战场要数据”“为打仗供数据”。加快推进“锡数交”滨湖分中心实体化运营，加快引进一批管理咨询机构、数据应用集成商、数据技术服务商，不断完善数据要素市场体系，活跃数据要素产业生态。加强语料库和数据集建设，推动人工智能高质量发展，促进人工智能与产业发展、城市管理、社会治理、公共服务、宜居安全等领域的深度融合。以“数据空间”建设带动产业链供需两侧发力，加大数商扶持激励力度，有序推进数据产业认定，催生数据产业新产品新服务新业态，组织采木网木材数据空间申报国家数据空间试点，通过收集、整理和分析木材行业的全要素数据，打造高效、准确、权威的行业数据空间。</w:t>
      </w:r>
    </w:p>
    <w:p w14:paraId="708D1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sz w:val="32"/>
          <w:szCs w:val="32"/>
        </w:rPr>
        <w:t>（三）“共建+共享”在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建设智慧城市</w:t>
      </w:r>
      <w:r>
        <w:rPr>
          <w:rFonts w:hint="eastAsia" w:ascii="宋体" w:hAnsi="宋体" w:eastAsia="方正楷体_GBK" w:cs="方正楷体_GBK"/>
          <w:sz w:val="32"/>
          <w:szCs w:val="32"/>
        </w:rPr>
        <w:t>上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突出滨湖特色</w:t>
      </w:r>
    </w:p>
    <w:p w14:paraId="0EC80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.推进社会治理精准化。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打造无人机低空巡飞“天网”，织密视频汇聚治理“地网”，强化指挥中心调度“人网”，更好实现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/>
        </w:rPr>
        <w:t>区城运中心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“看见、预见、指挥调度”的职能。建立全区《热线数据使用规范》，加强</w:t>
      </w:r>
      <w:r>
        <w:rPr>
          <w:rFonts w:hint="default" w:ascii="宋体" w:hAnsi="宋体" w:eastAsia="方正仿宋_GB2312" w:cs="方正仿宋_GB2312"/>
          <w:b w:val="0"/>
          <w:bCs w:val="0"/>
          <w:sz w:val="32"/>
          <w:szCs w:val="32"/>
          <w:lang w:val="en-US"/>
        </w:rPr>
        <w:t>12345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热线数据在共享、处理、应用等流程的安全管理，推动热线数据资源跨层级、跨部门按需互联互通和依法依规共享使用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打造滨湖区“12345热线+信访”联席联动三大机制，完善与区纪委、区检察院的督办联动机制。加快构建全区“资源一张图、指挥一张网”，重点推动镇（街道）指挥中心人员、场地、技术标准等规范化建设，真正实现“一屏掌控、一键智达、一贯到底”的数字化协同工作场景。</w:t>
      </w:r>
    </w:p>
    <w:p w14:paraId="3E7B0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default" w:ascii="宋体" w:hAnsi="宋体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.推进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数字基建智慧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化。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加强算力统筹协调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持续加大与市大数据集团、大模型头部企业和三大运营商等合作力度，为各类细分产业赛道及重点企业提供特色算力支撑。提前布局建设少量自用算力，进一步降低算力成本，打造算力成本洼地，吸引更多数字经济项目落地。对标“双万兆城市”标准，在重点产业园区内布局万兆级宽带网络，促进园区内企业间的信息共享与智慧化转型，不断提升我区新型基础设施建设水平和服务能级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加快智慧社区建设，实现智慧社区全覆盖。</w:t>
      </w:r>
    </w:p>
    <w:p w14:paraId="1DF0B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sz w:val="32"/>
          <w:szCs w:val="32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3.推进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数字生活普惠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化。</w:t>
      </w:r>
      <w:r>
        <w:rPr>
          <w:rFonts w:hint="eastAsia" w:ascii="宋体" w:hAnsi="宋体" w:eastAsia="方正仿宋_GB2312" w:cs="方正仿宋_GB2312"/>
          <w:sz w:val="32"/>
          <w:szCs w:val="32"/>
        </w:rPr>
        <w:t>抓好数字化场景建设规划布局，形成年度场景重点建设清单，按照时序抓好推动落实。积极打造“跨领域、融数据、可推广”的生活场景链和特色示范区，组织运营商、行业协会、重点企业等，开展形式多样的数字化场景体验活动，让群众更加直观地感受到数字红利和数字便利。持续优化升级“灵锡”APP滨湖专区，拓展更多政务、民生领域的高频应用，打造集多个功能为一体的数字服务平台。</w:t>
      </w:r>
    </w:p>
    <w:p w14:paraId="3C294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宋体" w:hAnsi="宋体" w:eastAsia="方正楷体_GBK" w:cs="方正楷体_GBK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sz w:val="32"/>
          <w:szCs w:val="32"/>
        </w:rPr>
        <w:t>（四）“速度+温度”在优化营商环境上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打造滨湖名片</w:t>
      </w:r>
    </w:p>
    <w:p w14:paraId="5D97F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sz w:val="32"/>
          <w:szCs w:val="32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提升“一网通办”效能“做出实效”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宋体" w:hAnsi="宋体" w:eastAsia="方正仿宋_GB2312" w:cs="方正仿宋_GB2312"/>
          <w:sz w:val="32"/>
          <w:szCs w:val="32"/>
        </w:rPr>
        <w:t>将锡企服务平台滨湖旗舰店建设为滨湖政企互联的“总门户、总入口”，建设企业中心模块和税务专区模块，形成旗舰店自有的</w:t>
      </w:r>
      <w:r>
        <w:rPr>
          <w:rFonts w:hint="eastAsia" w:ascii="宋体" w:hAnsi="宋体" w:eastAsia="方正仿宋_GB2312" w:cs="方正仿宋_GB2312"/>
          <w:sz w:val="32"/>
          <w:szCs w:val="32"/>
          <w:lang w:eastAsia="zh-CN"/>
        </w:rPr>
        <w:t>黏度</w:t>
      </w:r>
      <w:r>
        <w:rPr>
          <w:rFonts w:hint="eastAsia" w:ascii="宋体" w:hAnsi="宋体" w:eastAsia="方正仿宋_GB2312" w:cs="方正仿宋_GB2312"/>
          <w:sz w:val="32"/>
          <w:szCs w:val="32"/>
        </w:rPr>
        <w:t>和活力，推动政企双向减负、双向“奔赴”。细分滨湖区产业奖补资金涉及的168个政策，实现产业政策的智能精准推送，通过惠企服务专窗、惠企直播间、政企互动等形式，打通政策落地和服务企业“最后一厘米”。</w:t>
      </w:r>
    </w:p>
    <w:p w14:paraId="1F3E1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sz w:val="32"/>
          <w:szCs w:val="32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.深化“一件事”改革“鼓足实劲”。</w:t>
      </w:r>
      <w:r>
        <w:rPr>
          <w:rFonts w:hint="eastAsia" w:ascii="宋体" w:hAnsi="宋体" w:eastAsia="方正仿宋_GB2312" w:cs="方正仿宋_GB2312"/>
          <w:sz w:val="32"/>
          <w:szCs w:val="32"/>
        </w:rPr>
        <w:t>推动政务服务从“能办”向“好办”转变，深入推进“高效办成一件事”，探索具有滨湖特色的“一件事”，不断丰富“一件事”事项库，完善制度、指引、指南，统筹谋划企业信息变更“一件事”、企业迁移“一件事”，高效推进企业注销“一件事”。加强部门沟通，挖掘“一件事”典型案例，在有条件的镇（街道）便民服务中心设置“高效办成一件事”服务专窗，提供业务宣传、咨询和导办服务，切实提升“高效办成一件事”落地成效。</w:t>
      </w:r>
    </w:p>
    <w:p w14:paraId="1DD33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2312" w:cs="方正仿宋_GB2312"/>
          <w:b/>
          <w:bCs/>
          <w:sz w:val="32"/>
          <w:szCs w:val="32"/>
        </w:rPr>
        <w:t>.优化为企服务“亮出实招”。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建立专班服务“三三”工作法，依托政务大模型，综合运用工改、招商等平台，完善拿地即开工项目储备库，优化全过程跟踪服务机制，常态化实施“拿地即开工”“竣备即发证”。开展投资建设服务会客厅、政企沙龙，为企业提供更好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投资建设审批服务，助力建设项目早落地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早开工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早投产。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做强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</w:rPr>
        <w:t>企业设立、变更、注销等全周期跟进机制，为各类经营主体提供及时、高效、精准服务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。以群众需求为导向，持续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val="en-US" w:eastAsia="zh-CN"/>
        </w:rPr>
        <w:t>做好</w:t>
      </w:r>
      <w:r>
        <w:rPr>
          <w:rFonts w:hint="eastAsia" w:ascii="宋体" w:hAnsi="宋体" w:eastAsia="方正仿宋_GB2312" w:cs="方正仿宋_GB2312"/>
          <w:b w:val="0"/>
          <w:bCs w:val="0"/>
          <w:sz w:val="32"/>
          <w:szCs w:val="32"/>
          <w:lang w:eastAsia="zh-CN"/>
        </w:rPr>
        <w:t>“线上+线下”帮办代办服务，依托“三级政务服务无差别”接件平台，优化基层便民服务中心“全科窗口”建设，探索“云综窗”服务模式，提升“指尖办”“全程办”“就近办”能力，切实提升企业和群众的获得感和满意度。</w:t>
      </w:r>
    </w:p>
    <w:p w14:paraId="3950C3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081B70C-CF68-4BC5-A568-117D0A6FFE6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F288E95-BCD8-426A-B740-C69930670A1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AAB9D97-1357-494A-BDD6-2ED56BA777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5ZjdiMzg2YzU5ZjQ0MWU5NGNhYTU1NWQ5ZWI4MzEifQ=="/>
  </w:docVars>
  <w:rsids>
    <w:rsidRoot w:val="00000000"/>
    <w:rsid w:val="337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2025-04-17T06:58:36Z</dcterms:created>
  <dc:creator>dell</dc:creator>
  <cp:lastModifiedBy>王丹</cp:lastModifiedBy>
  <dcterms:modified xsi:type="dcterms:W3CDTF">2025-04-17T06:59:04Z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F6C08B3708384D7D85ACA60681D16D12_12</vt:lpwstr>
  </property>
</Properties>
</file>