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48216">
      <w:pPr>
        <w:widowControl/>
        <w:spacing w:line="560" w:lineRule="exact"/>
        <w:jc w:val="center"/>
        <w:rPr>
          <w:rFonts w:hint="eastAsia" w:ascii="方正小标宋_GBK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000000"/>
          <w:kern w:val="0"/>
          <w:sz w:val="44"/>
          <w:szCs w:val="44"/>
        </w:rPr>
        <w:t>2024年度滨湖区交通运输局信息公开工作情况报告</w:t>
      </w:r>
    </w:p>
    <w:p w14:paraId="410AC58F">
      <w:pPr>
        <w:widowControl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 w14:paraId="183E36BA">
      <w:pPr>
        <w:spacing w:line="560" w:lineRule="exact"/>
        <w:ind w:firstLine="640" w:firstLineChars="200"/>
        <w:rPr>
          <w:rFonts w:hint="eastAsia"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一、总体情况</w:t>
      </w:r>
    </w:p>
    <w:p w14:paraId="3450FDC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2024年，滨湖区交通运输局紧密围绕上级有关信息公开文件要求，持续发力，扎实推进政务信息公开各项工作，切实保障群众知情权、参与权与监督权，助力交通运输领域工作透明、高效开展。现将本年度信息公开工作情况汇报如下：</w:t>
      </w:r>
    </w:p>
    <w:p w14:paraId="4784DC54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1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.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加强组织领导，健全发布机制</w:t>
      </w:r>
    </w:p>
    <w:p w14:paraId="15B6D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ascii="Times New Roman" w:hAnsi="Times New Roman" w:eastAsia="方正仿宋_GBK" w:cs="Times New Roman"/>
          <w:sz w:val="32"/>
          <w:szCs w:val="32"/>
        </w:rPr>
        <w:t>严格遵循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《区政府办公室关于印发无锡市滨湖区2024年政务公开工作要点的通知》（锡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政办发〔202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号）文</w:t>
      </w:r>
      <w:r>
        <w:rPr>
          <w:rFonts w:ascii="方正仿宋_GBK" w:hAnsi="Times New Roman" w:eastAsia="方正仿宋_GBK"/>
          <w:color w:val="000000"/>
          <w:kern w:val="0"/>
          <w:sz w:val="32"/>
          <w:szCs w:val="32"/>
        </w:rPr>
        <w:t>件精神</w:t>
      </w:r>
      <w:r>
        <w:rPr>
          <w:rFonts w:ascii="Times New Roman" w:hAnsi="Times New Roman" w:eastAsia="方正仿宋_GBK" w:cs="Times New Roman"/>
          <w:sz w:val="32"/>
          <w:szCs w:val="32"/>
        </w:rPr>
        <w:t>，局领导班子多次组织专题学习研讨，依据文件细化分解任务，压实各科室责任，确保信息公开工作紧扣全区政务公开工作节奏，方向不偏、力度不减，精准落实各项要求至日常业务点滴之中。</w:t>
      </w:r>
    </w:p>
    <w:p w14:paraId="089B3528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2.深化平台建设，优化公开渠道</w:t>
      </w:r>
    </w:p>
    <w:p w14:paraId="49F44A2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着力升级局门户网站信息公开板块，优化页面布局，提升用户浏览体验。依据群众关注热点与交通运输业务重点，重新梳理板块分类，使政策法规、工程建设、运输服务等信息查找更为便捷。</w:t>
      </w:r>
    </w:p>
    <w:p w14:paraId="2420F14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拓展新媒体公开途径，定期推送交通要闻、项目进展动态等信息，与群众建立实时互动交流渠道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6230FAD5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3.聚焦民生需求，精准公开内容</w:t>
      </w:r>
    </w:p>
    <w:p w14:paraId="0464206B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紧扣民生实事项目，围绕公交线网优化、农村公路提档升级等工作，全过程公开项目规划、招投标、施工进度、竣工验收等环节信息，切实回应群众出行期盼。</w:t>
      </w:r>
    </w:p>
    <w:p w14:paraId="445B94B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年，在滨湖区人民政府网“政府信息公开平台”主动公开政府信息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165</w:t>
      </w:r>
      <w:r>
        <w:rPr>
          <w:rFonts w:ascii="Times New Roman" w:hAnsi="Times New Roman" w:eastAsia="方正仿宋_GBK" w:cs="Times New Roman"/>
          <w:sz w:val="32"/>
          <w:szCs w:val="32"/>
        </w:rPr>
        <w:t>条。公开的主要类别包括：机构概况、法规文件及解读、规划计划、财政信息、重点工作、人事信息、数据统计及解读、重大项目、政府采购、权责及监管信息、建议提案结果公开、工作动态等12大类，充分彰显交通运输工作的公开度与透明度。</w:t>
      </w:r>
    </w:p>
    <w:p w14:paraId="449EAEF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未来，滨湖区交通运输局将持续深化信息公开工作，创新方式方法，以公开促落实、以公开促规范、以公开促服务，为全区交通运输事业高质量发展注入新动力。</w:t>
      </w:r>
    </w:p>
    <w:p w14:paraId="4F17698B">
      <w:pPr>
        <w:widowControl/>
        <w:shd w:val="clear" w:color="auto" w:fill="FFFFFF"/>
        <w:spacing w:after="240" w:line="560" w:lineRule="exact"/>
        <w:ind w:firstLine="640" w:firstLineChars="200"/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  <w:t>二、主动公开政府信息情况</w:t>
      </w:r>
    </w:p>
    <w:tbl>
      <w:tblPr>
        <w:tblStyle w:val="5"/>
        <w:tblW w:w="870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77"/>
        <w:gridCol w:w="2177"/>
        <w:gridCol w:w="2177"/>
        <w:gridCol w:w="2178"/>
      </w:tblGrid>
      <w:tr w14:paraId="7B5E32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EAF35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3292C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5A73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E35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C94F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EC2E5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数</w:t>
            </w:r>
          </w:p>
        </w:tc>
      </w:tr>
      <w:tr w14:paraId="6BADD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E7B3F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DAF51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BB699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F389D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518E8F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AF3B5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07415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994F4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9D50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5A7D8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9E591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3D69D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08B87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DADDE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40373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6642B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EDA31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57</w:t>
            </w:r>
          </w:p>
        </w:tc>
      </w:tr>
      <w:tr w14:paraId="16415D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DED8A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5C85C7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66664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B7B9D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2B6A3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3B3B4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86603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282</w:t>
            </w:r>
          </w:p>
        </w:tc>
      </w:tr>
      <w:tr w14:paraId="71B6BE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EC5BB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EBE1D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35</w:t>
            </w:r>
          </w:p>
        </w:tc>
      </w:tr>
      <w:tr w14:paraId="05DB5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6F60E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2582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790DF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965BB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本年收费金额（单位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万元）</w:t>
            </w:r>
          </w:p>
        </w:tc>
      </w:tr>
      <w:tr w14:paraId="629B0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B6DA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9676B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</w:tbl>
    <w:p w14:paraId="67597F3B">
      <w:pPr>
        <w:widowControl/>
        <w:shd w:val="clear" w:color="auto" w:fill="FFFFFF"/>
        <w:ind w:firstLine="640" w:firstLineChars="200"/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</w:pPr>
    </w:p>
    <w:p w14:paraId="5E220E5E">
      <w:pPr>
        <w:widowControl/>
        <w:shd w:val="clear" w:color="auto" w:fill="FFFFFF"/>
        <w:ind w:firstLine="640" w:firstLineChars="200"/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</w:pPr>
    </w:p>
    <w:p w14:paraId="3FCAB264">
      <w:pPr>
        <w:widowControl/>
        <w:shd w:val="clear" w:color="auto" w:fill="FFFFFF"/>
        <w:ind w:firstLine="640" w:firstLineChars="200"/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</w:pPr>
    </w:p>
    <w:p w14:paraId="1179A881">
      <w:pPr>
        <w:widowControl/>
        <w:shd w:val="clear" w:color="auto" w:fill="FFFFFF"/>
        <w:ind w:firstLine="640" w:firstLineChars="200"/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  <w:t>三、收到和处理政府信息公开申请情况</w:t>
      </w:r>
    </w:p>
    <w:tbl>
      <w:tblPr>
        <w:tblStyle w:val="5"/>
        <w:tblW w:w="870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903"/>
        <w:gridCol w:w="2736"/>
        <w:gridCol w:w="621"/>
        <w:gridCol w:w="621"/>
        <w:gridCol w:w="621"/>
        <w:gridCol w:w="621"/>
        <w:gridCol w:w="621"/>
        <w:gridCol w:w="621"/>
        <w:gridCol w:w="621"/>
      </w:tblGrid>
      <w:tr w14:paraId="441BA7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436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CDB9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34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36C08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申请人情况</w:t>
            </w:r>
          </w:p>
        </w:tc>
      </w:tr>
      <w:tr w14:paraId="5AB600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42E60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2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03D1B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10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D9949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21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01878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37B82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053685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B1790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FC9F3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商业</w:t>
            </w:r>
          </w:p>
          <w:p w14:paraId="64F4ED8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企业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0C9CA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科研</w:t>
            </w:r>
          </w:p>
          <w:p w14:paraId="753B2CF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机构</w:t>
            </w:r>
          </w:p>
        </w:tc>
        <w:tc>
          <w:tcPr>
            <w:tcW w:w="6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8A0F0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28538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3CF1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93F8EA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14:paraId="1DA44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 w:hRule="atLeast"/>
          <w:jc w:val="center"/>
        </w:trPr>
        <w:tc>
          <w:tcPr>
            <w:tcW w:w="436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1EC1E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D0B81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00C12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280C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BAC25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F38C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DF7AB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9F52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27B6C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6239C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9A5D0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4C6C2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529B4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2CE17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F03F4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238D0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23244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1659C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3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6A6A6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665C5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B57D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1B0B8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9FFF0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B3EA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61BEF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5002C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DC5C9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7270B7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C71281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6CFE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（二）部分公开</w:t>
            </w:r>
            <w:r>
              <w:rPr>
                <w:rFonts w:ascii="Times New Roman" w:hAnsi="Times New Roman" w:eastAsia="楷体" w:cs="Times New Roman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A83D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9F1C7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04D0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65379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5CE31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25F7D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52E2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24CB2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0E251E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AE9B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CBBAD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A4D6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E550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D36F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4230E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DB8C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26A3B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2F958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4438ED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5BC014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B29667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115F9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E2324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5C565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4A00D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1CB5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F2586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0197B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DFEAC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33CA3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626397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F20AB9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ACE22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24FB6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71D0E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5DC8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20EAD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2CE7B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DCB64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B8CE3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391F5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BC79B5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6EE7291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6BED0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6C3E7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C2D6E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E5B79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7F0BB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A5B7D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7D920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051AC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7A7BF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A3193C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B2F42F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C3A7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4970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F5B7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65A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4C995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9990E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23C59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DBB8B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590B4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9AE865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2E569D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619F2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23238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B769E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3B1B9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BE5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9ED0C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9F887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2F1A3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61D8C2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09E292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00B30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33405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3612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B6F8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29E1B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6E87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8987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0C7B4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E941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101D8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8F578B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63D49F0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BDD0E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39197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2F134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C7153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103C8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216E0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22BB8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6FC47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51F1E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A2A43A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FE7C0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85B11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F2D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C7130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BF421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4E1A7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45F8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06E5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3EE92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05993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04D5D2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D7517C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C556B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F7F8B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5F505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A5572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DBA5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084F1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B1C27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A0A1E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34033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004CEC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9376E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BF37B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9E13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1E8F6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F678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5743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FA9F7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7920E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0B0E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44071A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108ACE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972E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0602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D2E84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BFFFF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E52F7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9185F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10D0E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902E9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3ACFB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72758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2244B8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6A7FD7C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87574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E9A58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6BB2E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B7A1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36AE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0A17F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70A38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4217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34306A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97A5B9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421019D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6E29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BCB7C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2283A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D7CD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E266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EAE0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B1F7B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16745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331F2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CE89F6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3B26F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DB60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6B0FB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950AB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8B3E2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A313B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D171D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279A8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25CFC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6EF6C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CA820B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EB471C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7392CE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21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01ADF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B65A2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E17D2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37953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00CD7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926AE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E724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0C3AC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013823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D2CCF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9C2EC6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2906B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9E1EA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00A6D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699F1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BE86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CBE4F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4DC7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55E1A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6D1F74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63F604C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7B3039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5044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5F872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921DA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1F851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9FBBE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9FD3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5E30C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4B71C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43D049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02E028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7548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5054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B941B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5AB3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524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7C17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5A9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E3B76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0B6B7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F06E95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8F5EA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F9E0E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AF150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928DD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739C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778A8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E1C9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1335C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14:paraId="70CA8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  <w:jc w:val="center"/>
        </w:trPr>
        <w:tc>
          <w:tcPr>
            <w:tcW w:w="436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3EE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719F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DA4D3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EE211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22FD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18DC7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AD0E4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BA2AB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</w:tbl>
    <w:p w14:paraId="5032FDDC">
      <w:pPr>
        <w:widowControl/>
        <w:shd w:val="clear" w:color="auto" w:fill="FFFFFF"/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</w:pPr>
    </w:p>
    <w:p w14:paraId="062F3BAA">
      <w:pPr>
        <w:widowControl/>
        <w:spacing w:line="560" w:lineRule="exact"/>
        <w:jc w:val="left"/>
        <w:rPr>
          <w:rFonts w:ascii="Times New Roman" w:hAnsi="Times New Roman" w:eastAsia="宋体" w:cs="Times New Roman"/>
          <w:color w:val="000000"/>
          <w:kern w:val="0"/>
          <w:sz w:val="17"/>
          <w:szCs w:val="17"/>
        </w:rPr>
      </w:pPr>
    </w:p>
    <w:p w14:paraId="1FE8C061">
      <w:pPr>
        <w:widowControl/>
        <w:shd w:val="clear" w:color="auto" w:fill="FFFFFF"/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bCs/>
          <w:color w:val="000000"/>
          <w:kern w:val="0"/>
          <w:sz w:val="32"/>
          <w:szCs w:val="32"/>
        </w:rPr>
        <w:t>四、政府信息公开行政复议、行政诉讼情况</w:t>
      </w:r>
    </w:p>
    <w:tbl>
      <w:tblPr>
        <w:tblStyle w:val="5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4EA013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1CA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97C2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37C1E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DD7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460D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C12B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E4CC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EBA7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1157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FD0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复议后起诉</w:t>
            </w:r>
          </w:p>
        </w:tc>
      </w:tr>
      <w:tr w14:paraId="1CF02C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7D02D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5E48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4578A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2CA52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55C60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505F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87D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567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474C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05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4B20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CB72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A7F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6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62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8A44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E57C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59DD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71E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22FE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285BD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88F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DB6D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779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9F52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CF18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591E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C58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6F2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C5AB3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14C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</w:tr>
    </w:tbl>
    <w:p w14:paraId="6EB362B2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17"/>
          <w:szCs w:val="17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2"/>
          <w:szCs w:val="32"/>
        </w:rPr>
        <w:t>五、存在的主要问题及改进情况</w:t>
      </w:r>
    </w:p>
    <w:p w14:paraId="6B421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     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年度我局政务信息公开仍然存在一定不足。一方面，部分信息公开时效性欠佳，个别科室因业务繁忙，信息报送滞后，导致一些政策解读未能第一时间触达群众。另一方面，信息公开的形式还不够丰富多样，视频、动画等直观易懂的展现方式运用较少。</w:t>
      </w:r>
    </w:p>
    <w:p w14:paraId="290C8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针对这些问题，后续将强化科室协同，建立信息报送提醒机制，明确时间节点，确保信息及时公开。同时，加强培训，提升工作人员多媒体制作技能，探索以更多元化的形式呈现交通运输信息，让公开内容更“接地气”，切实提升群众满意度。</w:t>
      </w:r>
    </w:p>
    <w:p w14:paraId="7F936188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17"/>
          <w:szCs w:val="17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2"/>
          <w:szCs w:val="32"/>
        </w:rPr>
        <w:t>六、其他需要报告的事项</w:t>
      </w:r>
      <w:bookmarkStart w:id="0" w:name="_GoBack"/>
      <w:bookmarkEnd w:id="0"/>
    </w:p>
    <w:p w14:paraId="2681F797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17"/>
          <w:szCs w:val="17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本年度未收取信息公开信息处理费。</w:t>
      </w:r>
    </w:p>
    <w:p w14:paraId="2A6A286E">
      <w:pPr>
        <w:widowControl/>
        <w:spacing w:line="560" w:lineRule="exact"/>
        <w:jc w:val="center"/>
        <w:rPr>
          <w:rFonts w:ascii="Times New Roman" w:hAnsi="Times New Roman" w:eastAsia="宋体" w:cs="Times New Roman"/>
          <w:color w:val="000000"/>
          <w:kern w:val="0"/>
          <w:sz w:val="17"/>
          <w:szCs w:val="17"/>
        </w:rPr>
      </w:pPr>
    </w:p>
    <w:p w14:paraId="2E4CE134">
      <w:pPr>
        <w:widowControl/>
        <w:spacing w:line="560" w:lineRule="exact"/>
        <w:jc w:val="center"/>
        <w:rPr>
          <w:rFonts w:ascii="Times New Roman" w:hAnsi="Times New Roman" w:eastAsia="宋体" w:cs="Times New Roman"/>
          <w:color w:val="000000"/>
          <w:kern w:val="0"/>
          <w:sz w:val="17"/>
          <w:szCs w:val="17"/>
        </w:rPr>
      </w:pPr>
    </w:p>
    <w:p w14:paraId="2752FBC2">
      <w:pPr>
        <w:widowControl/>
        <w:spacing w:line="560" w:lineRule="exact"/>
        <w:jc w:val="left"/>
        <w:rPr>
          <w:rFonts w:ascii="方正仿宋_GBK" w:hAnsi="Times New Roman" w:eastAsia="方正仿宋_GBK" w:cs="Times New Roman"/>
          <w:color w:val="000000"/>
          <w:kern w:val="0"/>
          <w:sz w:val="17"/>
          <w:szCs w:val="17"/>
        </w:rPr>
      </w:pPr>
      <w:r>
        <w:rPr>
          <w:rFonts w:ascii="Times New Roman" w:hAnsi="Times New Roman" w:eastAsia="宋体" w:cs="Times New Roman"/>
          <w:color w:val="000000"/>
          <w:kern w:val="0"/>
          <w:sz w:val="17"/>
          <w:szCs w:val="17"/>
        </w:rPr>
        <w:t xml:space="preserve">                                                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17"/>
          <w:szCs w:val="17"/>
        </w:rPr>
        <w:t xml:space="preserve">    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2"/>
          <w:szCs w:val="32"/>
        </w:rPr>
        <w:t>无锡市滨湖区交通运输局</w:t>
      </w:r>
    </w:p>
    <w:p w14:paraId="3A363485">
      <w:pPr>
        <w:widowControl/>
        <w:spacing w:line="560" w:lineRule="exact"/>
        <w:jc w:val="center"/>
        <w:rPr>
          <w:rFonts w:ascii="Times New Roman" w:hAnsi="Times New Roman" w:eastAsia="宋体" w:cs="Times New Roman"/>
          <w:color w:val="000000"/>
          <w:kern w:val="0"/>
          <w:sz w:val="17"/>
          <w:szCs w:val="17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                           202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日</w:t>
      </w:r>
    </w:p>
    <w:p w14:paraId="5075261F">
      <w:pPr>
        <w:spacing w:line="560" w:lineRule="exac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D3016"/>
    <w:rsid w:val="000177E9"/>
    <w:rsid w:val="000772CC"/>
    <w:rsid w:val="000B0029"/>
    <w:rsid w:val="000D3016"/>
    <w:rsid w:val="001927C5"/>
    <w:rsid w:val="004E0954"/>
    <w:rsid w:val="005E18C0"/>
    <w:rsid w:val="00634D72"/>
    <w:rsid w:val="00647BBC"/>
    <w:rsid w:val="00875A89"/>
    <w:rsid w:val="00923EA3"/>
    <w:rsid w:val="00A33C4E"/>
    <w:rsid w:val="00A71587"/>
    <w:rsid w:val="00DB7377"/>
    <w:rsid w:val="00EC7549"/>
    <w:rsid w:val="00EE1C78"/>
    <w:rsid w:val="06626A0B"/>
    <w:rsid w:val="2F0E5F2C"/>
    <w:rsid w:val="305465A5"/>
    <w:rsid w:val="46484ADB"/>
    <w:rsid w:val="59D328CD"/>
    <w:rsid w:val="5C5A0F8C"/>
    <w:rsid w:val="5F4104EC"/>
    <w:rsid w:val="69A91168"/>
    <w:rsid w:val="758E56B6"/>
    <w:rsid w:val="79B2396A"/>
    <w:rsid w:val="7A33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99"/>
    <w:pPr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9"/>
    <w:qFormat/>
    <w:uiPriority w:val="99"/>
    <w:pPr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2 Char"/>
    <w:basedOn w:val="6"/>
    <w:link w:val="2"/>
    <w:qFormat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9">
    <w:name w:val="标题 3 Char"/>
    <w:basedOn w:val="6"/>
    <w:link w:val="3"/>
    <w:qFormat/>
    <w:uiPriority w:val="9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931</Words>
  <Characters>957</Characters>
  <Lines>15</Lines>
  <Paragraphs>4</Paragraphs>
  <TotalTime>154</TotalTime>
  <ScaleCrop>false</ScaleCrop>
  <LinksUpToDate>false</LinksUpToDate>
  <CharactersWithSpaces>957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2023-12-19T03:02:00Z</dcterms:created>
  <dc:creator>Administrator</dc:creator>
  <cp:lastModifiedBy>善良侠的男朋友</cp:lastModifiedBy>
  <cp:lastPrinted>2024-01-09T05:57:00Z</cp:lastPrinted>
  <dcterms:modified xsi:type="dcterms:W3CDTF">2025-01-07T02:34:46Z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1D71540ABC0244D6B780F870E06F20DE_12</vt:lpwstr>
  </property>
  <property fmtid="{D5CDD505-2E9C-101B-9397-08002B2CF9AE}" pid="4" name="KSOTemplateDocerSaveRecord">
    <vt:lpwstr>eyJoZGlkIjoiYjUwZTBkNTIwMzAxZjU3MzJmMGIzNjgzYjgxMDAzZTYiLCJ1c2VySWQiOiI4MDA1OTkyNjgifQ==</vt:lpwstr>
  </property>
</Properties>
</file>