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F6" w:rsidRDefault="000E60F6" w:rsidP="000E60F6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</w:p>
    <w:p w:rsidR="000E60F6" w:rsidRDefault="000E60F6" w:rsidP="000E60F6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烟花爆竹</w:t>
      </w:r>
      <w:r w:rsidR="006C56C6">
        <w:rPr>
          <w:rFonts w:ascii="方正小标宋_GBK" w:eastAsia="方正小标宋_GBK" w:hAnsi="方正小标宋_GBK" w:cs="方正小标宋_GBK" w:hint="eastAsia"/>
          <w:sz w:val="44"/>
          <w:szCs w:val="44"/>
        </w:rPr>
        <w:t>新增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零售场所选址要求及</w:t>
      </w:r>
    </w:p>
    <w:p w:rsidR="000E60F6" w:rsidRDefault="000E60F6" w:rsidP="000E60F6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周边安全条件说明</w:t>
      </w:r>
    </w:p>
    <w:p w:rsidR="000E60F6" w:rsidRDefault="000E60F6" w:rsidP="000E60F6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、零售场所应位于消防车辆可以顺畅到达的区域；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、零售场所不应设置在军事管理区、文物保护区等禁止燃放烟花爆竹区域内；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、零售场所不应设置在居民集中居住小区内，以及桥下与涵洞内；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、零售场所不应与居住场所设置在同一建筑物内；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、零售场所不应设置在地下及半地下室内；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、零售场所不应设置在其地下、室内或上方有输送石油、天然气等易燃易爆物质管道的建筑物内；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、零售场所不应设置在电压高于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1kV </w:t>
      </w:r>
      <w:r>
        <w:rPr>
          <w:rFonts w:ascii="Times New Roman" w:eastAsia="方正仿宋_GBK" w:hAnsi="Times New Roman" w:hint="eastAsia"/>
          <w:sz w:val="32"/>
          <w:szCs w:val="32"/>
        </w:rPr>
        <w:t>的电力线路下方；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、零售场所与</w:t>
      </w:r>
      <w:r>
        <w:rPr>
          <w:rFonts w:ascii="Times New Roman" w:eastAsia="方正仿宋_GBK" w:hAnsi="Times New Roman" w:hint="eastAsia"/>
          <w:sz w:val="32"/>
          <w:szCs w:val="32"/>
        </w:rPr>
        <w:t>220 kV</w:t>
      </w:r>
      <w:r>
        <w:rPr>
          <w:rFonts w:ascii="Times New Roman" w:eastAsia="方正仿宋_GBK" w:hAnsi="Times New Roman" w:hint="eastAsia"/>
          <w:sz w:val="32"/>
          <w:szCs w:val="32"/>
        </w:rPr>
        <w:t>及以上的区域变电站围墙，</w:t>
      </w:r>
      <w:r>
        <w:rPr>
          <w:rFonts w:ascii="Times New Roman" w:eastAsia="方正仿宋_GBK" w:hAnsi="Times New Roman" w:hint="eastAsia"/>
          <w:sz w:val="32"/>
          <w:szCs w:val="32"/>
        </w:rPr>
        <w:t>220 kV</w:t>
      </w:r>
      <w:r>
        <w:rPr>
          <w:rFonts w:ascii="Times New Roman" w:eastAsia="方正仿宋_GBK" w:hAnsi="Times New Roman" w:hint="eastAsia"/>
          <w:sz w:val="32"/>
          <w:szCs w:val="32"/>
        </w:rPr>
        <w:t>以上的架空输电线路之间的间距应符合《烟花爆竹零售店（点）技术规范》（</w:t>
      </w:r>
      <w:r>
        <w:rPr>
          <w:rFonts w:ascii="Times New Roman" w:eastAsia="方正仿宋_GBK" w:hAnsi="Times New Roman" w:hint="eastAsia"/>
          <w:sz w:val="32"/>
          <w:szCs w:val="32"/>
        </w:rPr>
        <w:t>AQ4128-2019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4.2</w:t>
      </w:r>
      <w:r>
        <w:rPr>
          <w:rFonts w:ascii="Times New Roman" w:eastAsia="方正仿宋_GBK" w:hAnsi="Times New Roman" w:hint="eastAsia"/>
          <w:sz w:val="32"/>
          <w:szCs w:val="32"/>
        </w:rPr>
        <w:t>的相关要求；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hint="eastAsia"/>
          <w:sz w:val="32"/>
          <w:szCs w:val="32"/>
        </w:rPr>
        <w:t>、零售场所与学校，医院，幼儿园，养老院，集贸市场，文物古迹，博物馆，展览馆，档案馆，图书馆，危险品生产、储存及加油站、加气站等易燃易爆场所边缘之间的间距应大于</w:t>
      </w:r>
      <w:r>
        <w:rPr>
          <w:rFonts w:ascii="Times New Roman" w:eastAsia="方正仿宋_GBK" w:hAnsi="Times New Roman" w:hint="eastAsia"/>
          <w:sz w:val="32"/>
          <w:szCs w:val="32"/>
        </w:rPr>
        <w:t>100m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0</w:t>
      </w:r>
      <w:r>
        <w:rPr>
          <w:rFonts w:ascii="Times New Roman" w:eastAsia="方正仿宋_GBK" w:hAnsi="Times New Roman" w:hint="eastAsia"/>
          <w:sz w:val="32"/>
          <w:szCs w:val="32"/>
        </w:rPr>
        <w:t>、零售场所使用面积</w:t>
      </w:r>
      <w:r w:rsidR="00A07D00">
        <w:rPr>
          <w:rFonts w:ascii="Times New Roman" w:eastAsia="方正仿宋_GBK" w:hAnsi="Times New Roman" w:hint="eastAsia"/>
          <w:sz w:val="32"/>
          <w:szCs w:val="32"/>
        </w:rPr>
        <w:t>原则上</w:t>
      </w:r>
      <w:r>
        <w:rPr>
          <w:rFonts w:ascii="Times New Roman" w:eastAsia="方正仿宋_GBK" w:hAnsi="Times New Roman" w:hint="eastAsia"/>
          <w:sz w:val="32"/>
          <w:szCs w:val="32"/>
        </w:rPr>
        <w:t>大于等于</w:t>
      </w:r>
      <w:r w:rsidR="006C56C6"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0 m</w:t>
      </w:r>
      <w:r>
        <w:rPr>
          <w:rFonts w:ascii="Times New Roman" w:eastAsia="方正仿宋_GBK" w:hAnsi="Times New Roman" w:hint="eastAsia"/>
          <w:sz w:val="32"/>
          <w:szCs w:val="32"/>
          <w:vertAlign w:val="superscript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且小于等于</w:t>
      </w:r>
      <w:r>
        <w:rPr>
          <w:rFonts w:ascii="Times New Roman" w:eastAsia="方正仿宋_GBK" w:hAnsi="Times New Roman" w:hint="eastAsia"/>
          <w:sz w:val="32"/>
          <w:szCs w:val="32"/>
        </w:rPr>
        <w:t>200 m</w:t>
      </w:r>
      <w:r>
        <w:rPr>
          <w:rFonts w:ascii="Times New Roman" w:eastAsia="方正仿宋_GBK" w:hAnsi="Times New Roman" w:hint="eastAsia"/>
          <w:sz w:val="32"/>
          <w:szCs w:val="32"/>
          <w:vertAlign w:val="superscript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、零售场所与其他房间之间不应有楼梯或洞口相通；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lastRenderedPageBreak/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、零售场所正上方房间不应作为营业场所、培训教室、会议室，不应有人员留宿；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、零售场所不应作为其他生产、经营和生活等场所的进出通道；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、零售场所建筑物应采用现浇钢筋混凝土框架、钢筋混凝土柱、梁承重结构、砌体承重结构、刚架结构；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、零售场所建筑物耐火等级应符合《建筑设计防火规范》（</w:t>
      </w:r>
      <w:r>
        <w:rPr>
          <w:rFonts w:ascii="Times New Roman" w:eastAsia="方正仿宋_GBK" w:hAnsi="Times New Roman" w:hint="eastAsia"/>
          <w:sz w:val="32"/>
          <w:szCs w:val="32"/>
        </w:rPr>
        <w:t>GB 50016-2014</w:t>
      </w: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2018</w:t>
      </w:r>
      <w:r>
        <w:rPr>
          <w:rFonts w:ascii="Times New Roman" w:eastAsia="方正仿宋_GBK" w:hAnsi="Times New Roman" w:hint="eastAsia"/>
          <w:sz w:val="32"/>
          <w:szCs w:val="32"/>
        </w:rPr>
        <w:t>年版））的规定，且不低于三级；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、零售场所与其他场所联建时，其隔墙应采用为厚度不小于</w:t>
      </w:r>
      <w:r>
        <w:rPr>
          <w:rFonts w:ascii="Times New Roman" w:eastAsia="方正仿宋_GBK" w:hAnsi="Times New Roman" w:hint="eastAsia"/>
          <w:sz w:val="32"/>
          <w:szCs w:val="32"/>
        </w:rPr>
        <w:t>180 mm</w:t>
      </w:r>
      <w:r>
        <w:rPr>
          <w:rFonts w:ascii="Times New Roman" w:eastAsia="方正仿宋_GBK" w:hAnsi="Times New Roman" w:hint="eastAsia"/>
          <w:sz w:val="32"/>
          <w:szCs w:val="32"/>
        </w:rPr>
        <w:t>的密实砖墙或耐火极限不低于</w:t>
      </w:r>
      <w:r>
        <w:rPr>
          <w:rFonts w:ascii="Times New Roman" w:eastAsia="方正仿宋_GBK" w:hAnsi="Times New Roman" w:hint="eastAsia"/>
          <w:sz w:val="32"/>
          <w:szCs w:val="32"/>
        </w:rPr>
        <w:t>3.00 h</w:t>
      </w:r>
      <w:r>
        <w:rPr>
          <w:rFonts w:ascii="Times New Roman" w:eastAsia="方正仿宋_GBK" w:hAnsi="Times New Roman" w:hint="eastAsia"/>
          <w:sz w:val="32"/>
          <w:szCs w:val="32"/>
        </w:rPr>
        <w:t>的其他密实墙，且隔墙上</w:t>
      </w:r>
      <w:r w:rsidR="00F20B9E">
        <w:rPr>
          <w:rFonts w:ascii="Times New Roman" w:eastAsia="方正仿宋_GBK" w:hAnsi="Times New Roman" w:hint="eastAsia"/>
          <w:sz w:val="32"/>
          <w:szCs w:val="32"/>
        </w:rPr>
        <w:t>不应</w:t>
      </w:r>
      <w:r>
        <w:rPr>
          <w:rFonts w:ascii="Times New Roman" w:eastAsia="方正仿宋_GBK" w:hAnsi="Times New Roman" w:hint="eastAsia"/>
          <w:sz w:val="32"/>
          <w:szCs w:val="32"/>
        </w:rPr>
        <w:t>设置门窗和洞口；</w:t>
      </w:r>
    </w:p>
    <w:p w:rsidR="000E60F6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、零售场所周围</w:t>
      </w:r>
      <w:r>
        <w:rPr>
          <w:rFonts w:ascii="Times New Roman" w:eastAsia="方正仿宋_GBK" w:hAnsi="Times New Roman" w:hint="eastAsia"/>
          <w:sz w:val="32"/>
          <w:szCs w:val="32"/>
        </w:rPr>
        <w:t>25 m</w:t>
      </w:r>
      <w:r>
        <w:rPr>
          <w:rFonts w:ascii="Times New Roman" w:eastAsia="方正仿宋_GBK" w:hAnsi="Times New Roman" w:hint="eastAsia"/>
          <w:sz w:val="32"/>
          <w:szCs w:val="32"/>
        </w:rPr>
        <w:t>范围内有明火或散发火花地点的，两者之间应有不燃材料实体隔挡；</w:t>
      </w:r>
    </w:p>
    <w:p w:rsidR="00E94583" w:rsidRPr="0051767B" w:rsidRDefault="000E60F6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1767B">
        <w:rPr>
          <w:rFonts w:ascii="Times New Roman" w:eastAsia="方正仿宋_GBK" w:hAnsi="Times New Roman" w:hint="eastAsia"/>
          <w:sz w:val="32"/>
          <w:szCs w:val="32"/>
        </w:rPr>
        <w:t>1</w:t>
      </w:r>
      <w:r w:rsidR="00F20B9E" w:rsidRPr="0051767B">
        <w:rPr>
          <w:rFonts w:ascii="Times New Roman" w:eastAsia="方正仿宋_GBK" w:hAnsi="Times New Roman" w:hint="eastAsia"/>
          <w:sz w:val="32"/>
          <w:szCs w:val="32"/>
        </w:rPr>
        <w:t>8</w:t>
      </w:r>
      <w:r w:rsidRPr="0051767B">
        <w:rPr>
          <w:rFonts w:ascii="Times New Roman" w:eastAsia="方正仿宋_GBK" w:hAnsi="Times New Roman" w:hint="eastAsia"/>
          <w:sz w:val="32"/>
          <w:szCs w:val="32"/>
        </w:rPr>
        <w:t>、</w:t>
      </w:r>
      <w:r w:rsidR="00637D0A" w:rsidRPr="0051767B">
        <w:rPr>
          <w:rFonts w:ascii="Times New Roman" w:eastAsia="方正仿宋_GBK" w:hAnsi="Times New Roman" w:hint="eastAsia"/>
          <w:sz w:val="32"/>
          <w:szCs w:val="32"/>
        </w:rPr>
        <w:t>原则上</w:t>
      </w:r>
      <w:r w:rsidR="005E1070" w:rsidRPr="0051767B">
        <w:rPr>
          <w:rFonts w:ascii="Times New Roman" w:eastAsia="方正仿宋_GBK" w:hAnsi="Times New Roman" w:hint="eastAsia"/>
          <w:sz w:val="32"/>
          <w:szCs w:val="32"/>
        </w:rPr>
        <w:t>，</w:t>
      </w:r>
      <w:proofErr w:type="gramStart"/>
      <w:r w:rsidR="00637D0A" w:rsidRPr="0051767B">
        <w:rPr>
          <w:rFonts w:ascii="Times New Roman" w:eastAsia="方正仿宋_GBK" w:hAnsi="Times New Roman" w:hint="eastAsia"/>
          <w:sz w:val="32"/>
          <w:szCs w:val="32"/>
        </w:rPr>
        <w:t>相连商</w:t>
      </w:r>
      <w:proofErr w:type="gramEnd"/>
      <w:r w:rsidR="00637D0A" w:rsidRPr="0051767B">
        <w:rPr>
          <w:rFonts w:ascii="Times New Roman" w:eastAsia="方正仿宋_GBK" w:hAnsi="Times New Roman" w:hint="eastAsia"/>
          <w:sz w:val="32"/>
          <w:szCs w:val="32"/>
        </w:rPr>
        <w:t>铺、同一小区、同一居民集中区等只布点一个烟花爆竹零售场所</w:t>
      </w:r>
      <w:r w:rsidR="00A07D00" w:rsidRPr="0051767B">
        <w:rPr>
          <w:rFonts w:ascii="Times New Roman" w:eastAsia="方正仿宋_GBK" w:hAnsi="Times New Roman" w:hint="eastAsia"/>
          <w:sz w:val="32"/>
          <w:szCs w:val="32"/>
        </w:rPr>
        <w:t>；新增布点与原有布点之间</w:t>
      </w:r>
      <w:r w:rsidR="000A2240" w:rsidRPr="0051767B">
        <w:rPr>
          <w:rFonts w:ascii="Times New Roman" w:eastAsia="方正仿宋_GBK" w:hAnsi="Times New Roman" w:hint="eastAsia"/>
          <w:sz w:val="32"/>
          <w:szCs w:val="32"/>
        </w:rPr>
        <w:t>、新增布点与新增布点之间</w:t>
      </w:r>
      <w:r w:rsidR="00A07D00" w:rsidRPr="0051767B">
        <w:rPr>
          <w:rFonts w:ascii="Times New Roman" w:eastAsia="方正仿宋_GBK" w:hAnsi="Times New Roman" w:hint="eastAsia"/>
          <w:sz w:val="32"/>
          <w:szCs w:val="32"/>
        </w:rPr>
        <w:t>的</w:t>
      </w:r>
      <w:r w:rsidR="005C49BD" w:rsidRPr="0051767B">
        <w:rPr>
          <w:rFonts w:ascii="Times New Roman" w:eastAsia="方正仿宋_GBK" w:hAnsi="Times New Roman" w:hint="eastAsia"/>
          <w:sz w:val="32"/>
          <w:szCs w:val="32"/>
        </w:rPr>
        <w:t>步行</w:t>
      </w:r>
      <w:r w:rsidR="00A07D00" w:rsidRPr="0051767B">
        <w:rPr>
          <w:rFonts w:ascii="Times New Roman" w:eastAsia="方正仿宋_GBK" w:hAnsi="Times New Roman" w:hint="eastAsia"/>
          <w:sz w:val="32"/>
          <w:szCs w:val="32"/>
        </w:rPr>
        <w:t>距离大于</w:t>
      </w:r>
      <w:r w:rsidR="00A07D00" w:rsidRPr="0051767B">
        <w:rPr>
          <w:rFonts w:ascii="Times New Roman" w:eastAsia="方正仿宋_GBK" w:hAnsi="Times New Roman" w:hint="eastAsia"/>
          <w:sz w:val="32"/>
          <w:szCs w:val="32"/>
        </w:rPr>
        <w:t>1000</w:t>
      </w:r>
      <w:r w:rsidR="00A07D00" w:rsidRPr="0051767B">
        <w:rPr>
          <w:rFonts w:ascii="Times New Roman" w:eastAsia="方正仿宋_GBK" w:hAnsi="Times New Roman" w:hint="eastAsia"/>
          <w:sz w:val="32"/>
          <w:szCs w:val="32"/>
        </w:rPr>
        <w:t>米。</w:t>
      </w:r>
    </w:p>
    <w:p w:rsidR="000E60F6" w:rsidRPr="0051767B" w:rsidRDefault="00F20B9E" w:rsidP="000E60F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1767B">
        <w:rPr>
          <w:rFonts w:ascii="Times New Roman" w:eastAsia="方正仿宋_GBK" w:hAnsi="Times New Roman" w:hint="eastAsia"/>
          <w:sz w:val="32"/>
          <w:szCs w:val="32"/>
        </w:rPr>
        <w:t>19</w:t>
      </w:r>
      <w:r w:rsidR="00E94583" w:rsidRPr="0051767B">
        <w:rPr>
          <w:rFonts w:ascii="Times New Roman" w:eastAsia="方正仿宋_GBK" w:hAnsi="Times New Roman" w:hint="eastAsia"/>
          <w:sz w:val="32"/>
          <w:szCs w:val="32"/>
        </w:rPr>
        <w:t>、</w:t>
      </w:r>
      <w:r w:rsidR="000E60F6" w:rsidRPr="0051767B">
        <w:rPr>
          <w:rFonts w:ascii="Times New Roman" w:eastAsia="方正仿宋_GBK" w:hAnsi="Times New Roman" w:hint="eastAsia"/>
          <w:sz w:val="32"/>
          <w:szCs w:val="32"/>
        </w:rPr>
        <w:t>其他应该符合的法律法规、安全标准。</w:t>
      </w:r>
    </w:p>
    <w:p w:rsidR="00777B77" w:rsidRPr="0051767B" w:rsidRDefault="00777B77">
      <w:bookmarkStart w:id="0" w:name="_GoBack"/>
      <w:bookmarkEnd w:id="0"/>
    </w:p>
    <w:sectPr w:rsidR="00777B77" w:rsidRPr="00517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84" w:rsidRDefault="00EF1184" w:rsidP="000E60F6">
      <w:pPr>
        <w:spacing w:line="240" w:lineRule="auto"/>
      </w:pPr>
      <w:r>
        <w:separator/>
      </w:r>
    </w:p>
  </w:endnote>
  <w:endnote w:type="continuationSeparator" w:id="0">
    <w:p w:rsidR="00EF1184" w:rsidRDefault="00EF1184" w:rsidP="000E6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84" w:rsidRDefault="00EF1184" w:rsidP="000E60F6">
      <w:pPr>
        <w:spacing w:line="240" w:lineRule="auto"/>
      </w:pPr>
      <w:r>
        <w:separator/>
      </w:r>
    </w:p>
  </w:footnote>
  <w:footnote w:type="continuationSeparator" w:id="0">
    <w:p w:rsidR="00EF1184" w:rsidRDefault="00EF1184" w:rsidP="000E60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1A"/>
    <w:rsid w:val="000A2240"/>
    <w:rsid w:val="000E60F6"/>
    <w:rsid w:val="00391AA4"/>
    <w:rsid w:val="0051767B"/>
    <w:rsid w:val="00556AF6"/>
    <w:rsid w:val="005B3B1A"/>
    <w:rsid w:val="005C49BD"/>
    <w:rsid w:val="005E1070"/>
    <w:rsid w:val="00637D0A"/>
    <w:rsid w:val="006C56C6"/>
    <w:rsid w:val="00742B01"/>
    <w:rsid w:val="00777B77"/>
    <w:rsid w:val="007D4904"/>
    <w:rsid w:val="008051C0"/>
    <w:rsid w:val="00A07D00"/>
    <w:rsid w:val="00B47A52"/>
    <w:rsid w:val="00BC3625"/>
    <w:rsid w:val="00C8249C"/>
    <w:rsid w:val="00D445DA"/>
    <w:rsid w:val="00E57B25"/>
    <w:rsid w:val="00E94583"/>
    <w:rsid w:val="00EA33CC"/>
    <w:rsid w:val="00EF1184"/>
    <w:rsid w:val="00F20B9E"/>
    <w:rsid w:val="00F3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F6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0F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0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F6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0F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0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cp:lastPrinted>2024-10-12T01:50:00Z</cp:lastPrinted>
  <dcterms:created xsi:type="dcterms:W3CDTF">2024-10-10T08:27:00Z</dcterms:created>
  <dcterms:modified xsi:type="dcterms:W3CDTF">2024-10-24T01:59:00Z</dcterms:modified>
</cp:coreProperties>
</file>