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val="0"/>
        <w:topLinePunct w:val="0"/>
        <w:autoSpaceDE w:val="0"/>
        <w:autoSpaceDN w:val="0"/>
        <w:bidi w:val="0"/>
        <w:adjustRightInd/>
        <w:snapToGrid/>
        <w:spacing w:line="590" w:lineRule="exact"/>
        <w:jc w:val="center"/>
        <w:textAlignment w:val="auto"/>
        <w:rPr>
          <w:rFonts w:hint="eastAsia" w:eastAsia="方正小标宋_GBK"/>
          <w:b w:val="0"/>
          <w:bCs w:val="0"/>
          <w:sz w:val="44"/>
          <w:lang w:val="en-US" w:eastAsia="zh-CN"/>
        </w:rPr>
      </w:pPr>
      <w:r>
        <w:rPr>
          <w:rFonts w:hint="eastAsia" w:eastAsia="方正小标宋_GBK" w:cs="Nimbus Roman No9 L"/>
          <w:b w:val="0"/>
          <w:bCs w:val="0"/>
          <w:sz w:val="44"/>
          <w:szCs w:val="32"/>
          <w:highlight w:val="none"/>
          <w:lang w:val="en-US" w:eastAsia="zh-CN"/>
        </w:rPr>
        <w:t>2024年城市管理</w:t>
      </w:r>
      <w:r>
        <w:rPr>
          <w:rFonts w:hint="eastAsia" w:ascii="Times New Roman" w:hAnsi="Times New Roman" w:eastAsia="方正小标宋_GBK" w:cs="Nimbus Roman No9 L"/>
          <w:b w:val="0"/>
          <w:bCs w:val="0"/>
          <w:sz w:val="44"/>
          <w:szCs w:val="32"/>
          <w:highlight w:val="none"/>
          <w:lang w:val="en-US" w:eastAsia="zh-CN"/>
        </w:rPr>
        <w:t>工作打算</w:t>
      </w:r>
    </w:p>
    <w:p>
      <w:pPr>
        <w:keepNext w:val="0"/>
        <w:keepLines w:val="0"/>
        <w:pageBreakBefore w:val="0"/>
        <w:widowControl w:val="0"/>
        <w:numPr>
          <w:ilvl w:val="0"/>
          <w:numId w:val="0"/>
        </w:numPr>
        <w:kinsoku/>
        <w:wordWrap/>
        <w:overflowPunct w:val="0"/>
        <w:topLinePunct w:val="0"/>
        <w:autoSpaceDE w:val="0"/>
        <w:autoSpaceDN w:val="0"/>
        <w:bidi w:val="0"/>
        <w:adjustRightInd/>
        <w:snapToGrid/>
        <w:spacing w:line="590" w:lineRule="exact"/>
        <w:jc w:val="center"/>
        <w:textAlignment w:val="auto"/>
        <w:rPr>
          <w:rFonts w:hint="eastAsia" w:ascii="Times New Roman" w:hAnsi="Times New Roman" w:eastAsia="方正楷体_GBK" w:cs="Times New Roman"/>
          <w:b w:val="0"/>
          <w:bCs w:val="0"/>
          <w:sz w:val="32"/>
          <w:szCs w:val="32"/>
          <w:highlight w:val="none"/>
          <w:lang w:val="en-US" w:eastAsia="zh-CN"/>
        </w:rPr>
      </w:pPr>
      <w:r>
        <w:rPr>
          <w:rFonts w:hint="eastAsia" w:ascii="Times New Roman" w:hAnsi="Times New Roman" w:eastAsia="方正楷体_GBK" w:cs="Times New Roman"/>
          <w:b w:val="0"/>
          <w:bCs w:val="0"/>
          <w:sz w:val="32"/>
          <w:szCs w:val="32"/>
          <w:highlight w:val="none"/>
          <w:lang w:val="en-US" w:eastAsia="zh-CN"/>
        </w:rPr>
        <w:t>滨湖区城管局</w:t>
      </w:r>
    </w:p>
    <w:p>
      <w:pPr>
        <w:keepNext w:val="0"/>
        <w:keepLines w:val="0"/>
        <w:pageBreakBefore w:val="0"/>
        <w:widowControl w:val="0"/>
        <w:numPr>
          <w:ilvl w:val="0"/>
          <w:numId w:val="0"/>
        </w:numPr>
        <w:kinsoku/>
        <w:wordWrap/>
        <w:overflowPunct w:val="0"/>
        <w:topLinePunct w:val="0"/>
        <w:autoSpaceDE w:val="0"/>
        <w:autoSpaceDN w:val="0"/>
        <w:bidi w:val="0"/>
        <w:adjustRightInd/>
        <w:snapToGrid/>
        <w:spacing w:line="590" w:lineRule="exact"/>
        <w:ind w:firstLine="640" w:firstLineChars="200"/>
        <w:jc w:val="both"/>
        <w:textAlignment w:val="auto"/>
        <w:rPr>
          <w:rFonts w:hint="eastAsia" w:ascii="Times New Roman" w:hAnsi="Times New Roman" w:eastAsia="方正仿宋_GBK" w:cs="Times New Roman"/>
          <w:b w:val="0"/>
          <w:bCs w:val="0"/>
          <w:sz w:val="32"/>
          <w:szCs w:val="32"/>
          <w:highlight w:val="none"/>
          <w:lang w:val="en-US" w:eastAsia="zh-CN"/>
        </w:rPr>
      </w:pPr>
    </w:p>
    <w:p>
      <w:pPr>
        <w:keepNext w:val="0"/>
        <w:keepLines w:val="0"/>
        <w:pageBreakBefore w:val="0"/>
        <w:widowControl w:val="0"/>
        <w:numPr>
          <w:ilvl w:val="0"/>
          <w:numId w:val="0"/>
        </w:numPr>
        <w:kinsoku/>
        <w:wordWrap/>
        <w:overflowPunct w:val="0"/>
        <w:topLinePunct w:val="0"/>
        <w:autoSpaceDE w:val="0"/>
        <w:autoSpaceDN w:val="0"/>
        <w:bidi w:val="0"/>
        <w:adjustRightInd/>
        <w:snapToGrid/>
        <w:spacing w:line="590" w:lineRule="exact"/>
        <w:ind w:firstLine="640" w:firstLineChars="200"/>
        <w:jc w:val="both"/>
        <w:textAlignment w:val="auto"/>
        <w:rPr>
          <w:rFonts w:hint="eastAsia" w:ascii="Times New Roman" w:hAnsi="Times New Roman" w:eastAsia="方正仿宋_GBK"/>
          <w:b w:val="0"/>
          <w:bCs w:val="0"/>
          <w:sz w:val="32"/>
          <w:szCs w:val="32"/>
          <w:highlight w:val="none"/>
          <w:lang w:val="en-US" w:eastAsia="zh-CN"/>
        </w:rPr>
      </w:pPr>
      <w:r>
        <w:rPr>
          <w:rFonts w:hint="default" w:ascii="Times New Roman" w:hAnsi="Times New Roman" w:eastAsia="方正仿宋_GBK"/>
          <w:b w:val="0"/>
          <w:bCs w:val="0"/>
          <w:sz w:val="32"/>
          <w:szCs w:val="32"/>
          <w:highlight w:val="none"/>
          <w:lang w:val="en-US" w:eastAsia="zh-CN"/>
        </w:rPr>
        <w:t>202</w:t>
      </w:r>
      <w:r>
        <w:rPr>
          <w:rFonts w:hint="eastAsia" w:ascii="Times New Roman" w:hAnsi="Times New Roman" w:eastAsia="方正仿宋_GBK"/>
          <w:b w:val="0"/>
          <w:bCs w:val="0"/>
          <w:sz w:val="32"/>
          <w:szCs w:val="32"/>
          <w:highlight w:val="none"/>
          <w:lang w:val="en-US" w:eastAsia="zh-CN"/>
        </w:rPr>
        <w:t>4</w:t>
      </w:r>
      <w:r>
        <w:rPr>
          <w:rFonts w:hint="default" w:ascii="Times New Roman" w:hAnsi="Times New Roman" w:eastAsia="方正仿宋_GBK"/>
          <w:b w:val="0"/>
          <w:bCs w:val="0"/>
          <w:sz w:val="32"/>
          <w:szCs w:val="32"/>
          <w:highlight w:val="none"/>
          <w:lang w:val="en-US" w:eastAsia="zh-CN"/>
        </w:rPr>
        <w:t>年是</w:t>
      </w:r>
      <w:r>
        <w:rPr>
          <w:rFonts w:hint="eastAsia" w:eastAsia="方正仿宋_GBK"/>
          <w:b w:val="0"/>
          <w:bCs w:val="0"/>
          <w:sz w:val="32"/>
          <w:szCs w:val="32"/>
          <w:highlight w:val="none"/>
          <w:lang w:val="en-US" w:eastAsia="zh-CN"/>
        </w:rPr>
        <w:t>无锡市</w:t>
      </w:r>
      <w:r>
        <w:rPr>
          <w:rFonts w:hint="eastAsia" w:ascii="Times New Roman" w:hAnsi="Times New Roman" w:eastAsia="方正仿宋_GBK"/>
          <w:b w:val="0"/>
          <w:bCs w:val="0"/>
          <w:sz w:val="32"/>
          <w:szCs w:val="32"/>
          <w:highlight w:val="none"/>
          <w:lang w:val="en-US" w:eastAsia="zh-CN"/>
        </w:rPr>
        <w:t>打造“全国最干净城市”的收官</w:t>
      </w:r>
      <w:r>
        <w:rPr>
          <w:rFonts w:hint="default" w:ascii="Times New Roman" w:hAnsi="Times New Roman" w:eastAsia="方正仿宋_GBK"/>
          <w:b w:val="0"/>
          <w:bCs w:val="0"/>
          <w:sz w:val="32"/>
          <w:szCs w:val="32"/>
          <w:highlight w:val="none"/>
          <w:lang w:val="en-US" w:eastAsia="zh-CN"/>
        </w:rPr>
        <w:t>之年，是创建江苏省城市管理示范市</w:t>
      </w:r>
      <w:r>
        <w:rPr>
          <w:rFonts w:hint="eastAsia" w:ascii="Times New Roman" w:hAnsi="Times New Roman" w:eastAsia="方正仿宋_GBK"/>
          <w:b w:val="0"/>
          <w:bCs w:val="0"/>
          <w:sz w:val="32"/>
          <w:szCs w:val="32"/>
          <w:highlight w:val="none"/>
          <w:lang w:val="en-US" w:eastAsia="zh-CN"/>
        </w:rPr>
        <w:t>的</w:t>
      </w:r>
      <w:r>
        <w:rPr>
          <w:rFonts w:hint="default" w:ascii="Times New Roman" w:hAnsi="Times New Roman" w:eastAsia="方正仿宋_GBK"/>
          <w:b w:val="0"/>
          <w:bCs w:val="0"/>
          <w:sz w:val="32"/>
          <w:szCs w:val="32"/>
          <w:highlight w:val="none"/>
          <w:lang w:val="en-US" w:eastAsia="zh-CN"/>
        </w:rPr>
        <w:t>关键</w:t>
      </w:r>
      <w:r>
        <w:rPr>
          <w:rFonts w:hint="eastAsia" w:ascii="Times New Roman" w:hAnsi="Times New Roman" w:eastAsia="方正仿宋_GBK"/>
          <w:b w:val="0"/>
          <w:bCs w:val="0"/>
          <w:sz w:val="32"/>
          <w:szCs w:val="32"/>
          <w:highlight w:val="none"/>
          <w:lang w:val="en-US" w:eastAsia="zh-CN"/>
        </w:rPr>
        <w:t>之</w:t>
      </w:r>
      <w:r>
        <w:rPr>
          <w:rFonts w:hint="default" w:ascii="Times New Roman" w:hAnsi="Times New Roman" w:eastAsia="方正仿宋_GBK"/>
          <w:b w:val="0"/>
          <w:bCs w:val="0"/>
          <w:sz w:val="32"/>
          <w:szCs w:val="32"/>
          <w:highlight w:val="none"/>
          <w:lang w:val="en-US" w:eastAsia="zh-CN"/>
        </w:rPr>
        <w:t>年</w:t>
      </w:r>
      <w:r>
        <w:rPr>
          <w:rFonts w:hint="eastAsia" w:ascii="Times New Roman" w:hAnsi="Times New Roman" w:eastAsia="方正仿宋_GBK"/>
          <w:b w:val="0"/>
          <w:bCs w:val="0"/>
          <w:sz w:val="32"/>
          <w:szCs w:val="32"/>
          <w:highlight w:val="none"/>
          <w:lang w:val="en-US" w:eastAsia="zh-CN"/>
        </w:rPr>
        <w:t>，也是深入实施区域性综合提升的奋战之年，滨湖区城管局将认真贯彻市城管局工作要求</w:t>
      </w:r>
      <w:r>
        <w:rPr>
          <w:rFonts w:hint="default" w:ascii="Times New Roman" w:hAnsi="Times New Roman" w:eastAsia="方正仿宋_GBK"/>
          <w:b w:val="0"/>
          <w:bCs w:val="0"/>
          <w:sz w:val="32"/>
          <w:szCs w:val="32"/>
          <w:highlight w:val="none"/>
          <w:lang w:val="en-US" w:eastAsia="zh-CN"/>
        </w:rPr>
        <w:t>，聚焦主责主业，</w:t>
      </w:r>
      <w:r>
        <w:rPr>
          <w:rFonts w:hint="eastAsia" w:ascii="Times New Roman" w:hAnsi="Times New Roman" w:eastAsia="方正仿宋_GBK"/>
          <w:b w:val="0"/>
          <w:bCs w:val="0"/>
          <w:sz w:val="32"/>
          <w:szCs w:val="32"/>
          <w:highlight w:val="none"/>
          <w:lang w:val="en-US" w:eastAsia="zh-CN"/>
        </w:rPr>
        <w:t>围绕民生关注，发力重点领域，力争实现</w:t>
      </w:r>
      <w:r>
        <w:rPr>
          <w:rFonts w:hint="eastAsia" w:ascii="Times New Roman" w:hAnsi="Times New Roman" w:eastAsia="方正仿宋_GBK" w:cs="方正仿宋_GBK"/>
          <w:b w:val="0"/>
          <w:bCs w:val="0"/>
          <w:sz w:val="32"/>
          <w:szCs w:val="32"/>
          <w:highlight w:val="none"/>
          <w:lang w:eastAsia="zh-CN"/>
        </w:rPr>
        <w:t>市容市貌提质</w:t>
      </w:r>
      <w:r>
        <w:rPr>
          <w:rFonts w:hint="eastAsia" w:ascii="Times New Roman" w:hAnsi="Times New Roman" w:eastAsia="方正仿宋_GBK" w:cs="方正仿宋_GBK"/>
          <w:b w:val="0"/>
          <w:bCs w:val="0"/>
          <w:sz w:val="32"/>
          <w:szCs w:val="32"/>
          <w:highlight w:val="none"/>
        </w:rPr>
        <w:t>，</w:t>
      </w:r>
      <w:r>
        <w:rPr>
          <w:rFonts w:hint="eastAsia" w:ascii="Times New Roman" w:hAnsi="Times New Roman" w:eastAsia="方正仿宋_GBK"/>
          <w:b w:val="0"/>
          <w:bCs w:val="0"/>
          <w:sz w:val="32"/>
          <w:szCs w:val="32"/>
          <w:highlight w:val="none"/>
          <w:lang w:eastAsia="zh-CN"/>
        </w:rPr>
        <w:t>停车网络顺畅，</w:t>
      </w:r>
      <w:r>
        <w:rPr>
          <w:rFonts w:hint="eastAsia" w:ascii="Times New Roman" w:hAnsi="Times New Roman" w:eastAsia="方正仿宋_GBK"/>
          <w:b w:val="0"/>
          <w:bCs w:val="0"/>
          <w:sz w:val="32"/>
          <w:szCs w:val="32"/>
          <w:highlight w:val="none"/>
          <w:lang w:val="en-US" w:eastAsia="zh-CN"/>
        </w:rPr>
        <w:t>执法质效增强，</w:t>
      </w:r>
      <w:r>
        <w:rPr>
          <w:rFonts w:hint="eastAsia" w:ascii="Times New Roman" w:hAnsi="Times New Roman" w:eastAsia="方正仿宋_GBK" w:cs="方正仿宋_GBK"/>
          <w:b w:val="0"/>
          <w:bCs w:val="0"/>
          <w:sz w:val="32"/>
          <w:szCs w:val="32"/>
          <w:highlight w:val="none"/>
          <w:lang w:eastAsia="zh-CN"/>
        </w:rPr>
        <w:t>环境</w:t>
      </w:r>
      <w:r>
        <w:rPr>
          <w:rFonts w:hint="eastAsia" w:ascii="Times New Roman" w:hAnsi="Times New Roman" w:eastAsia="方正仿宋_GBK"/>
          <w:b w:val="0"/>
          <w:bCs w:val="0"/>
          <w:sz w:val="32"/>
          <w:szCs w:val="32"/>
          <w:highlight w:val="none"/>
          <w:lang w:eastAsia="zh-CN"/>
        </w:rPr>
        <w:t>面貌</w:t>
      </w:r>
      <w:r>
        <w:rPr>
          <w:rFonts w:hint="eastAsia" w:ascii="Times New Roman" w:hAnsi="Times New Roman" w:eastAsia="方正仿宋_GBK" w:cs="方正仿宋_GBK"/>
          <w:b w:val="0"/>
          <w:bCs w:val="0"/>
          <w:sz w:val="32"/>
          <w:szCs w:val="32"/>
          <w:highlight w:val="none"/>
          <w:lang w:eastAsia="zh-CN"/>
        </w:rPr>
        <w:t>提标</w:t>
      </w:r>
      <w:r>
        <w:rPr>
          <w:rFonts w:hint="eastAsia" w:ascii="Times New Roman" w:hAnsi="Times New Roman" w:eastAsia="方正仿宋_GBK"/>
          <w:b w:val="0"/>
          <w:bCs w:val="0"/>
          <w:sz w:val="32"/>
          <w:szCs w:val="32"/>
          <w:highlight w:val="none"/>
          <w:lang w:eastAsia="zh-CN"/>
        </w:rPr>
        <w:t>，管理优势高效释放，</w:t>
      </w:r>
      <w:r>
        <w:rPr>
          <w:rFonts w:hint="eastAsia" w:ascii="Times New Roman" w:hAnsi="Times New Roman" w:eastAsia="方正仿宋_GBK"/>
          <w:b w:val="0"/>
          <w:bCs w:val="0"/>
          <w:sz w:val="32"/>
          <w:szCs w:val="32"/>
          <w:highlight w:val="none"/>
          <w:lang w:val="en-US" w:eastAsia="zh-CN"/>
        </w:rPr>
        <w:t>管理</w:t>
      </w:r>
      <w:r>
        <w:rPr>
          <w:rFonts w:hint="default" w:ascii="Times New Roman" w:hAnsi="Times New Roman" w:eastAsia="方正仿宋_GBK"/>
          <w:b w:val="0"/>
          <w:bCs w:val="0"/>
          <w:sz w:val="32"/>
          <w:szCs w:val="32"/>
          <w:highlight w:val="none"/>
          <w:lang w:val="en-US" w:eastAsia="zh-CN"/>
        </w:rPr>
        <w:t>效能全面提升</w:t>
      </w:r>
      <w:r>
        <w:rPr>
          <w:rFonts w:hint="eastAsia" w:ascii="Times New Roman" w:hAnsi="Times New Roman" w:eastAsia="方正仿宋_GBK"/>
          <w:b w:val="0"/>
          <w:bCs w:val="0"/>
          <w:sz w:val="32"/>
          <w:szCs w:val="32"/>
          <w:highlight w:val="none"/>
          <w:lang w:val="en-US" w:eastAsia="zh-CN"/>
        </w:rPr>
        <w:t>，精细化管理水平再上新台阶。</w:t>
      </w:r>
    </w:p>
    <w:p>
      <w:pPr>
        <w:keepNext w:val="0"/>
        <w:keepLines w:val="0"/>
        <w:pageBreakBefore w:val="0"/>
        <w:widowControl w:val="0"/>
        <w:numPr>
          <w:ilvl w:val="0"/>
          <w:numId w:val="0"/>
        </w:numPr>
        <w:kinsoku/>
        <w:wordWrap/>
        <w:overflowPunct w:val="0"/>
        <w:topLinePunct w:val="0"/>
        <w:autoSpaceDE w:val="0"/>
        <w:autoSpaceDN w:val="0"/>
        <w:bidi w:val="0"/>
        <w:adjustRightInd/>
        <w:snapToGrid/>
        <w:spacing w:line="590" w:lineRule="exact"/>
        <w:ind w:firstLine="640" w:firstLineChars="200"/>
        <w:jc w:val="both"/>
        <w:textAlignment w:val="auto"/>
        <w:rPr>
          <w:rFonts w:hint="eastAsia" w:ascii="Times New Roman" w:hAnsi="Times New Roman" w:eastAsia="方正黑体_GBK" w:cs="Times New Roman"/>
          <w:b w:val="0"/>
          <w:bCs w:val="0"/>
          <w:sz w:val="32"/>
          <w:szCs w:val="32"/>
          <w:highlight w:val="none"/>
          <w:lang w:val="en-US" w:eastAsia="zh-CN"/>
        </w:rPr>
      </w:pPr>
      <w:r>
        <w:rPr>
          <w:rFonts w:hint="eastAsia" w:ascii="Times New Roman" w:hAnsi="Times New Roman" w:eastAsia="方正黑体_GBK" w:cs="Times New Roman"/>
          <w:b w:val="0"/>
          <w:bCs w:val="0"/>
          <w:kern w:val="2"/>
          <w:sz w:val="32"/>
          <w:szCs w:val="32"/>
          <w:lang w:val="en-US" w:eastAsia="zh-CN" w:bidi="ar-SA"/>
        </w:rPr>
        <w:t>一、</w:t>
      </w:r>
      <w:r>
        <w:rPr>
          <w:rFonts w:hint="eastAsia" w:eastAsia="方正黑体_GBK" w:cs="Times New Roman"/>
          <w:b w:val="0"/>
          <w:bCs w:val="0"/>
          <w:kern w:val="2"/>
          <w:sz w:val="32"/>
          <w:szCs w:val="32"/>
          <w:lang w:val="en-US" w:eastAsia="zh-CN" w:bidi="ar-SA"/>
        </w:rPr>
        <w:t>紧扣中心工作，</w:t>
      </w:r>
      <w:r>
        <w:rPr>
          <w:rFonts w:hint="eastAsia" w:eastAsia="方正黑体_GBK" w:cs="Times New Roman"/>
          <w:b w:val="0"/>
          <w:bCs w:val="0"/>
          <w:sz w:val="32"/>
          <w:szCs w:val="32"/>
          <w:highlight w:val="none"/>
          <w:lang w:val="en-US" w:eastAsia="zh-CN"/>
        </w:rPr>
        <w:t>塑优“大城管”体制机制</w:t>
      </w:r>
    </w:p>
    <w:p>
      <w:pPr>
        <w:keepNext w:val="0"/>
        <w:keepLines w:val="0"/>
        <w:pageBreakBefore w:val="0"/>
        <w:widowControl w:val="0"/>
        <w:kinsoku/>
        <w:wordWrap/>
        <w:overflowPunct w:val="0"/>
        <w:topLinePunct w:val="0"/>
        <w:autoSpaceDE w:val="0"/>
        <w:autoSpaceDN w:val="0"/>
        <w:bidi w:val="0"/>
        <w:adjustRightInd/>
        <w:snapToGrid/>
        <w:spacing w:line="590" w:lineRule="exact"/>
        <w:ind w:firstLine="640" w:firstLineChars="200"/>
        <w:jc w:val="both"/>
        <w:textAlignment w:val="auto"/>
        <w:rPr>
          <w:rFonts w:hint="eastAsia" w:ascii="Times New Roman" w:hAnsi="Times New Roman" w:eastAsia="方正仿宋_GBK" w:cs="Times New Roman"/>
          <w:b w:val="0"/>
          <w:bCs w:val="0"/>
          <w:sz w:val="32"/>
          <w:szCs w:val="32"/>
          <w:highlight w:val="none"/>
          <w:lang w:val="en-US" w:eastAsia="zh-CN"/>
        </w:rPr>
      </w:pPr>
      <w:r>
        <w:rPr>
          <w:rFonts w:hint="eastAsia" w:eastAsia="方正楷体_GBK" w:cs="Times New Roman"/>
          <w:b w:val="0"/>
          <w:bCs w:val="0"/>
          <w:sz w:val="32"/>
          <w:szCs w:val="32"/>
          <w:highlight w:val="none"/>
          <w:lang w:val="en-US" w:eastAsia="zh-CN"/>
        </w:rPr>
        <w:t>一是建强</w:t>
      </w:r>
      <w:r>
        <w:rPr>
          <w:rFonts w:hint="eastAsia" w:ascii="Times New Roman" w:hAnsi="Times New Roman" w:eastAsia="方正楷体_GBK" w:cs="Times New Roman"/>
          <w:b w:val="0"/>
          <w:bCs w:val="0"/>
          <w:sz w:val="32"/>
          <w:szCs w:val="32"/>
          <w:highlight w:val="none"/>
          <w:lang w:val="en-US" w:eastAsia="zh-CN"/>
        </w:rPr>
        <w:t>“智慧指挥中心”。</w:t>
      </w:r>
      <w:r>
        <w:rPr>
          <w:rFonts w:hint="eastAsia" w:ascii="Times New Roman" w:hAnsi="Times New Roman" w:eastAsia="方正仿宋_GBK" w:cs="Times New Roman"/>
          <w:b w:val="0"/>
          <w:bCs w:val="0"/>
          <w:sz w:val="32"/>
          <w:szCs w:val="32"/>
          <w:highlight w:val="none"/>
          <w:lang w:val="en-US" w:eastAsia="zh-CN"/>
        </w:rPr>
        <w:t>积极谋划“智慧城管”二期项目建设，启动项目编制规划工作。优化市、区两级平台数据共享，借助数据智能处理和大数据分析模型，实现市容环境的实时监管。积极布设视频会议，</w:t>
      </w:r>
      <w:r>
        <w:rPr>
          <w:rFonts w:hint="eastAsia" w:eastAsia="方正仿宋_GBK" w:cs="Times New Roman"/>
          <w:b w:val="0"/>
          <w:bCs w:val="0"/>
          <w:sz w:val="32"/>
          <w:szCs w:val="32"/>
          <w:highlight w:val="none"/>
          <w:lang w:val="en-US" w:eastAsia="zh-CN"/>
        </w:rPr>
        <w:t>拓展</w:t>
      </w:r>
      <w:r>
        <w:rPr>
          <w:rFonts w:hint="eastAsia" w:ascii="Times New Roman" w:hAnsi="Times New Roman" w:eastAsia="方正仿宋_GBK" w:cs="Times New Roman"/>
          <w:b w:val="0"/>
          <w:bCs w:val="0"/>
          <w:sz w:val="32"/>
          <w:szCs w:val="32"/>
          <w:highlight w:val="none"/>
          <w:lang w:val="en-US" w:eastAsia="zh-CN"/>
        </w:rPr>
        <w:t>区-镇（街道）两级多场景应用，实现监控、会议、指挥调度三重功能，</w:t>
      </w:r>
      <w:r>
        <w:rPr>
          <w:rFonts w:hint="eastAsia" w:eastAsia="方正仿宋_GBK" w:cs="Times New Roman"/>
          <w:b w:val="0"/>
          <w:bCs w:val="0"/>
          <w:sz w:val="32"/>
          <w:szCs w:val="32"/>
          <w:highlight w:val="none"/>
          <w:lang w:val="en-US" w:eastAsia="zh-CN"/>
        </w:rPr>
        <w:t>推动</w:t>
      </w:r>
      <w:r>
        <w:rPr>
          <w:rFonts w:hint="eastAsia" w:ascii="Times New Roman" w:hAnsi="Times New Roman" w:eastAsia="方正仿宋_GBK" w:cs="Times New Roman"/>
          <w:b w:val="0"/>
          <w:bCs w:val="0"/>
          <w:sz w:val="32"/>
          <w:szCs w:val="32"/>
          <w:highlight w:val="none"/>
          <w:lang w:val="en-US" w:eastAsia="zh-CN"/>
        </w:rPr>
        <w:t>日常监管、业务考核、应急处突等工作逐步智能化。</w:t>
      </w:r>
      <w:r>
        <w:rPr>
          <w:rFonts w:hint="eastAsia" w:eastAsia="方正楷体_GBK" w:cs="Times New Roman"/>
          <w:b w:val="0"/>
          <w:bCs w:val="0"/>
          <w:sz w:val="32"/>
          <w:szCs w:val="32"/>
          <w:highlight w:val="none"/>
          <w:lang w:val="en-US" w:eastAsia="zh-CN"/>
        </w:rPr>
        <w:t>二是抓好“最干净街道”建设。</w:t>
      </w:r>
      <w:r>
        <w:rPr>
          <w:rFonts w:hint="eastAsia" w:ascii="Times New Roman" w:hAnsi="Times New Roman" w:eastAsia="方正仿宋_GBK" w:cs="Times New Roman"/>
          <w:b w:val="0"/>
          <w:bCs w:val="0"/>
          <w:sz w:val="32"/>
          <w:szCs w:val="32"/>
          <w:highlight w:val="none"/>
          <w:lang w:val="en-US" w:eastAsia="zh-CN"/>
        </w:rPr>
        <w:t>开展专项采集，扩大采集规模，加大第三方“随手处置”力度。增设可移动监控，用好车载监控系统平台，增设太阳能物联网视频监控设备，精准布控特殊时间节点（比如，中高考、节庆期间、防汛期间等）</w:t>
      </w:r>
      <w:r>
        <w:rPr>
          <w:rFonts w:hint="eastAsia" w:eastAsia="方正仿宋_GBK" w:cs="Times New Roman"/>
          <w:b w:val="0"/>
          <w:bCs w:val="0"/>
          <w:sz w:val="32"/>
          <w:szCs w:val="32"/>
          <w:highlight w:val="none"/>
          <w:lang w:val="en-US" w:eastAsia="zh-CN"/>
        </w:rPr>
        <w:t>，确保市容整治</w:t>
      </w:r>
      <w:r>
        <w:rPr>
          <w:rFonts w:hint="eastAsia" w:ascii="Times New Roman" w:hAnsi="Times New Roman" w:eastAsia="方正仿宋_GBK" w:cs="Times New Roman"/>
          <w:b w:val="0"/>
          <w:bCs w:val="0"/>
          <w:sz w:val="32"/>
          <w:szCs w:val="32"/>
          <w:highlight w:val="none"/>
          <w:lang w:val="en-US" w:eastAsia="zh-CN"/>
        </w:rPr>
        <w:t>水平</w:t>
      </w:r>
      <w:r>
        <w:rPr>
          <w:rFonts w:hint="eastAsia" w:eastAsia="方正仿宋_GBK" w:cs="Times New Roman"/>
          <w:b w:val="0"/>
          <w:bCs w:val="0"/>
          <w:sz w:val="32"/>
          <w:szCs w:val="32"/>
          <w:highlight w:val="none"/>
          <w:lang w:val="en-US" w:eastAsia="zh-CN"/>
        </w:rPr>
        <w:t>始终在线</w:t>
      </w:r>
      <w:r>
        <w:rPr>
          <w:rFonts w:hint="eastAsia" w:ascii="Times New Roman" w:hAnsi="Times New Roman" w:eastAsia="方正仿宋_GBK" w:cs="Times New Roman"/>
          <w:b w:val="0"/>
          <w:bCs w:val="0"/>
          <w:sz w:val="32"/>
          <w:szCs w:val="32"/>
          <w:highlight w:val="none"/>
          <w:lang w:val="en-US" w:eastAsia="zh-CN"/>
        </w:rPr>
        <w:t>。</w:t>
      </w:r>
      <w:r>
        <w:rPr>
          <w:rFonts w:hint="eastAsia" w:eastAsia="方正楷体_GBK" w:cs="Times New Roman"/>
          <w:b w:val="0"/>
          <w:bCs w:val="0"/>
          <w:sz w:val="32"/>
          <w:szCs w:val="32"/>
          <w:highlight w:val="none"/>
          <w:lang w:val="en-US" w:eastAsia="zh-CN"/>
        </w:rPr>
        <w:t>三是突出监督考核激励作用。</w:t>
      </w:r>
      <w:r>
        <w:rPr>
          <w:rFonts w:hint="eastAsia" w:ascii="Times New Roman" w:hAnsi="Times New Roman" w:eastAsia="方正仿宋_GBK" w:cs="Times New Roman"/>
          <w:b w:val="0"/>
          <w:bCs w:val="0"/>
          <w:sz w:val="32"/>
          <w:szCs w:val="32"/>
          <w:highlight w:val="none"/>
          <w:lang w:val="en-US" w:eastAsia="zh-CN"/>
        </w:rPr>
        <w:t>优化精细化管理考核办法，重点关注创新实践项目等</w:t>
      </w:r>
      <w:r>
        <w:rPr>
          <w:rFonts w:hint="eastAsia" w:eastAsia="方正仿宋_GBK" w:cs="Times New Roman"/>
          <w:b w:val="0"/>
          <w:bCs w:val="0"/>
          <w:sz w:val="32"/>
          <w:szCs w:val="32"/>
          <w:highlight w:val="none"/>
          <w:lang w:val="en-US" w:eastAsia="zh-CN"/>
        </w:rPr>
        <w:t>市级</w:t>
      </w:r>
      <w:r>
        <w:rPr>
          <w:rFonts w:hint="eastAsia" w:ascii="Times New Roman" w:hAnsi="Times New Roman" w:eastAsia="方正仿宋_GBK" w:cs="Times New Roman"/>
          <w:b w:val="0"/>
          <w:bCs w:val="0"/>
          <w:sz w:val="32"/>
          <w:szCs w:val="32"/>
          <w:highlight w:val="none"/>
          <w:lang w:val="en-US" w:eastAsia="zh-CN"/>
        </w:rPr>
        <w:t>精细化考核加分项目，探索</w:t>
      </w:r>
      <w:r>
        <w:rPr>
          <w:rFonts w:hint="eastAsia" w:eastAsia="方正仿宋_GBK" w:cs="Times New Roman"/>
          <w:b w:val="0"/>
          <w:bCs w:val="0"/>
          <w:sz w:val="32"/>
          <w:szCs w:val="32"/>
          <w:highlight w:val="none"/>
          <w:lang w:val="en-US" w:eastAsia="zh-CN"/>
        </w:rPr>
        <w:t>提高区级</w:t>
      </w:r>
      <w:r>
        <w:rPr>
          <w:rFonts w:hint="eastAsia" w:ascii="Times New Roman" w:hAnsi="Times New Roman" w:eastAsia="方正仿宋_GBK" w:cs="Times New Roman"/>
          <w:b w:val="0"/>
          <w:bCs w:val="0"/>
          <w:sz w:val="32"/>
          <w:szCs w:val="32"/>
          <w:highlight w:val="none"/>
          <w:lang w:val="en-US" w:eastAsia="zh-CN"/>
        </w:rPr>
        <w:t>创新性工作赋分</w:t>
      </w:r>
      <w:r>
        <w:rPr>
          <w:rFonts w:hint="eastAsia" w:eastAsia="方正仿宋_GBK" w:cs="Times New Roman"/>
          <w:b w:val="0"/>
          <w:bCs w:val="0"/>
          <w:sz w:val="32"/>
          <w:szCs w:val="32"/>
          <w:highlight w:val="none"/>
          <w:lang w:val="en-US" w:eastAsia="zh-CN"/>
        </w:rPr>
        <w:t>占比，牵头各镇（街道）提前谋划，年底推出系列具有代表性的</w:t>
      </w:r>
      <w:r>
        <w:rPr>
          <w:rFonts w:hint="eastAsia" w:ascii="Times New Roman" w:hAnsi="Times New Roman" w:eastAsia="方正仿宋_GBK" w:cs="Times New Roman"/>
          <w:b w:val="0"/>
          <w:bCs w:val="0"/>
          <w:sz w:val="32"/>
          <w:szCs w:val="32"/>
          <w:highlight w:val="none"/>
          <w:lang w:val="en-US" w:eastAsia="zh-CN"/>
        </w:rPr>
        <w:t>创新项目</w:t>
      </w:r>
      <w:r>
        <w:rPr>
          <w:rFonts w:hint="eastAsia" w:eastAsia="方正仿宋_GBK" w:cs="Times New Roman"/>
          <w:b w:val="0"/>
          <w:bCs w:val="0"/>
          <w:sz w:val="32"/>
          <w:szCs w:val="32"/>
          <w:highlight w:val="none"/>
          <w:lang w:val="en-US" w:eastAsia="zh-CN"/>
        </w:rPr>
        <w:t>。</w:t>
      </w:r>
      <w:r>
        <w:rPr>
          <w:rFonts w:hint="eastAsia" w:ascii="Times New Roman" w:hAnsi="Times New Roman" w:eastAsia="方正仿宋_GBK" w:cs="Times New Roman"/>
          <w:b w:val="0"/>
          <w:bCs w:val="0"/>
          <w:sz w:val="32"/>
          <w:szCs w:val="32"/>
          <w:highlight w:val="none"/>
          <w:lang w:val="en-US" w:eastAsia="zh-CN"/>
        </w:rPr>
        <w:t>强化区级“红黑榜”</w:t>
      </w:r>
      <w:r>
        <w:rPr>
          <w:rFonts w:hint="eastAsia" w:eastAsia="方正仿宋_GBK" w:cs="Times New Roman"/>
          <w:b w:val="0"/>
          <w:bCs w:val="0"/>
          <w:sz w:val="32"/>
          <w:szCs w:val="32"/>
          <w:highlight w:val="none"/>
          <w:lang w:val="en-US" w:eastAsia="zh-CN"/>
        </w:rPr>
        <w:t>激励</w:t>
      </w:r>
      <w:r>
        <w:rPr>
          <w:rFonts w:hint="eastAsia" w:ascii="Times New Roman" w:hAnsi="Times New Roman" w:eastAsia="方正仿宋_GBK" w:cs="Times New Roman"/>
          <w:b w:val="0"/>
          <w:bCs w:val="0"/>
          <w:sz w:val="32"/>
          <w:szCs w:val="32"/>
          <w:highlight w:val="none"/>
          <w:lang w:val="en-US" w:eastAsia="zh-CN"/>
        </w:rPr>
        <w:t>作用，加大市级红榜争取力度，深入研究黑榜问题整改，力争黑榜少</w:t>
      </w:r>
      <w:r>
        <w:rPr>
          <w:rFonts w:hint="eastAsia" w:eastAsia="方正仿宋_GBK" w:cs="Times New Roman"/>
          <w:b w:val="0"/>
          <w:bCs w:val="0"/>
          <w:sz w:val="32"/>
          <w:szCs w:val="32"/>
          <w:highlight w:val="none"/>
          <w:lang w:val="en-US" w:eastAsia="zh-CN"/>
        </w:rPr>
        <w:t>、</w:t>
      </w:r>
      <w:r>
        <w:rPr>
          <w:rFonts w:hint="eastAsia" w:ascii="Times New Roman" w:hAnsi="Times New Roman" w:eastAsia="方正仿宋_GBK" w:cs="Times New Roman"/>
          <w:b w:val="0"/>
          <w:bCs w:val="0"/>
          <w:sz w:val="32"/>
          <w:szCs w:val="32"/>
          <w:highlight w:val="none"/>
          <w:lang w:val="en-US" w:eastAsia="zh-CN"/>
        </w:rPr>
        <w:t>无黑榜。统筹开展微幸福工程，打造“最干净小区”“最干净道路”等一批创建项目，发挥点位带动示范效用。</w:t>
      </w:r>
    </w:p>
    <w:p>
      <w:pPr>
        <w:keepNext w:val="0"/>
        <w:keepLines w:val="0"/>
        <w:pageBreakBefore w:val="0"/>
        <w:widowControl w:val="0"/>
        <w:numPr>
          <w:ilvl w:val="0"/>
          <w:numId w:val="0"/>
        </w:numPr>
        <w:kinsoku/>
        <w:wordWrap/>
        <w:overflowPunct w:val="0"/>
        <w:topLinePunct w:val="0"/>
        <w:autoSpaceDE w:val="0"/>
        <w:autoSpaceDN w:val="0"/>
        <w:bidi w:val="0"/>
        <w:adjustRightInd/>
        <w:snapToGrid/>
        <w:spacing w:line="590" w:lineRule="exact"/>
        <w:ind w:firstLine="640" w:firstLineChars="200"/>
        <w:jc w:val="both"/>
        <w:textAlignment w:val="auto"/>
        <w:rPr>
          <w:rFonts w:hint="eastAsia" w:ascii="Times New Roman" w:hAnsi="Times New Roman" w:eastAsia="方正黑体_GBK" w:cs="Times New Roman"/>
          <w:b w:val="0"/>
          <w:bCs w:val="0"/>
          <w:kern w:val="2"/>
          <w:sz w:val="32"/>
          <w:szCs w:val="32"/>
          <w:lang w:val="en-US" w:eastAsia="zh-CN" w:bidi="ar-SA"/>
        </w:rPr>
      </w:pPr>
      <w:r>
        <w:rPr>
          <w:rFonts w:hint="eastAsia" w:ascii="Times New Roman" w:hAnsi="Times New Roman" w:eastAsia="方正黑体_GBK" w:cs="Times New Roman"/>
          <w:b w:val="0"/>
          <w:bCs w:val="0"/>
          <w:kern w:val="2"/>
          <w:sz w:val="32"/>
          <w:szCs w:val="32"/>
          <w:lang w:val="en-US" w:eastAsia="zh-CN" w:bidi="ar-SA"/>
        </w:rPr>
        <w:t>二、紧抓年度“大事”，加快专项行动攻坚突破</w:t>
      </w:r>
    </w:p>
    <w:p>
      <w:pPr>
        <w:keepNext w:val="0"/>
        <w:keepLines w:val="0"/>
        <w:pageBreakBefore w:val="0"/>
        <w:widowControl w:val="0"/>
        <w:numPr>
          <w:ilvl w:val="0"/>
          <w:numId w:val="0"/>
        </w:numPr>
        <w:kinsoku/>
        <w:wordWrap/>
        <w:overflowPunct w:val="0"/>
        <w:topLinePunct w:val="0"/>
        <w:autoSpaceDE w:val="0"/>
        <w:autoSpaceDN w:val="0"/>
        <w:bidi w:val="0"/>
        <w:adjustRightInd/>
        <w:snapToGrid/>
        <w:spacing w:line="590" w:lineRule="exact"/>
        <w:ind w:firstLine="640" w:firstLineChars="200"/>
        <w:jc w:val="both"/>
        <w:textAlignment w:val="auto"/>
        <w:rPr>
          <w:rFonts w:hint="eastAsia" w:ascii="Times New Roman" w:hAnsi="Times New Roman" w:eastAsia="方正仿宋_GBK" w:cs="Times New Roman"/>
          <w:b w:val="0"/>
          <w:bCs w:val="0"/>
          <w:sz w:val="32"/>
          <w:szCs w:val="32"/>
          <w:highlight w:val="none"/>
          <w:lang w:val="en-US" w:eastAsia="zh-CN"/>
        </w:rPr>
      </w:pPr>
      <w:r>
        <w:rPr>
          <w:rFonts w:hint="eastAsia" w:eastAsia="方正楷体_GBK" w:cs="Times New Roman"/>
          <w:b w:val="0"/>
          <w:bCs w:val="0"/>
          <w:sz w:val="32"/>
          <w:szCs w:val="32"/>
          <w:highlight w:val="none"/>
          <w:lang w:val="en-US" w:eastAsia="zh-CN"/>
        </w:rPr>
        <w:t>一是接续打造“最干净城区”。</w:t>
      </w:r>
      <w:r>
        <w:rPr>
          <w:rFonts w:hint="eastAsia" w:ascii="Times New Roman" w:hAnsi="Times New Roman" w:eastAsia="方正仿宋_GBK" w:cs="Times New Roman"/>
          <w:b w:val="0"/>
          <w:bCs w:val="0"/>
          <w:sz w:val="32"/>
          <w:szCs w:val="32"/>
          <w:highlight w:val="none"/>
          <w:lang w:val="en-US" w:eastAsia="zh-CN"/>
        </w:rPr>
        <w:t>全面</w:t>
      </w:r>
      <w:r>
        <w:rPr>
          <w:rFonts w:hint="eastAsia" w:eastAsia="方正仿宋_GBK" w:cs="Times New Roman"/>
          <w:b w:val="0"/>
          <w:bCs w:val="0"/>
          <w:sz w:val="32"/>
          <w:szCs w:val="32"/>
          <w:highlight w:val="none"/>
          <w:lang w:val="en-US" w:eastAsia="zh-CN"/>
        </w:rPr>
        <w:t>对照工作目标</w:t>
      </w:r>
      <w:r>
        <w:rPr>
          <w:rFonts w:hint="eastAsia" w:ascii="Times New Roman" w:hAnsi="Times New Roman" w:eastAsia="方正仿宋_GBK" w:cs="Times New Roman"/>
          <w:b w:val="0"/>
          <w:bCs w:val="0"/>
          <w:sz w:val="32"/>
          <w:szCs w:val="32"/>
          <w:highlight w:val="none"/>
          <w:lang w:val="en-US" w:eastAsia="zh-CN"/>
        </w:rPr>
        <w:t>、</w:t>
      </w:r>
      <w:r>
        <w:rPr>
          <w:rFonts w:hint="eastAsia" w:eastAsia="方正仿宋_GBK" w:cs="Times New Roman"/>
          <w:b w:val="0"/>
          <w:bCs w:val="0"/>
          <w:sz w:val="32"/>
          <w:szCs w:val="32"/>
          <w:highlight w:val="none"/>
          <w:lang w:val="en-US" w:eastAsia="zh-CN"/>
        </w:rPr>
        <w:t>任务清单，加快</w:t>
      </w:r>
      <w:r>
        <w:rPr>
          <w:rFonts w:hint="eastAsia" w:ascii="Times New Roman" w:hAnsi="Times New Roman" w:eastAsia="方正仿宋_GBK" w:cs="Times New Roman"/>
          <w:b w:val="0"/>
          <w:bCs w:val="0"/>
          <w:sz w:val="32"/>
          <w:szCs w:val="32"/>
          <w:highlight w:val="none"/>
          <w:lang w:val="en-US" w:eastAsia="zh-CN"/>
        </w:rPr>
        <w:t>固优补短，推动责任落实。发挥区</w:t>
      </w:r>
      <w:r>
        <w:rPr>
          <w:rFonts w:hint="eastAsia" w:eastAsia="方正仿宋_GBK" w:cs="Times New Roman"/>
          <w:b w:val="0"/>
          <w:bCs w:val="0"/>
          <w:sz w:val="32"/>
          <w:szCs w:val="32"/>
          <w:highlight w:val="none"/>
          <w:lang w:val="en-US" w:eastAsia="zh-CN"/>
        </w:rPr>
        <w:t>镇两</w:t>
      </w:r>
      <w:r>
        <w:rPr>
          <w:rFonts w:hint="eastAsia" w:ascii="Times New Roman" w:hAnsi="Times New Roman" w:eastAsia="方正仿宋_GBK" w:cs="Times New Roman"/>
          <w:b w:val="0"/>
          <w:bCs w:val="0"/>
          <w:sz w:val="32"/>
          <w:szCs w:val="32"/>
          <w:highlight w:val="none"/>
          <w:lang w:val="en-US" w:eastAsia="zh-CN"/>
        </w:rPr>
        <w:t>级城管委办公室“谋、统、督、考”作用，定期召开城市管理座谈会，落实工作通报督办机制，促进先进</w:t>
      </w:r>
      <w:r>
        <w:rPr>
          <w:rFonts w:hint="eastAsia" w:eastAsia="方正仿宋_GBK" w:cs="Times New Roman"/>
          <w:b w:val="0"/>
          <w:bCs w:val="0"/>
          <w:sz w:val="32"/>
          <w:szCs w:val="32"/>
          <w:highlight w:val="none"/>
          <w:lang w:val="en-US" w:eastAsia="zh-CN"/>
        </w:rPr>
        <w:t>做法交流学习</w:t>
      </w:r>
      <w:r>
        <w:rPr>
          <w:rFonts w:hint="eastAsia" w:ascii="Times New Roman" w:hAnsi="Times New Roman" w:eastAsia="方正仿宋_GBK" w:cs="Times New Roman"/>
          <w:b w:val="0"/>
          <w:bCs w:val="0"/>
          <w:sz w:val="32"/>
          <w:szCs w:val="32"/>
          <w:highlight w:val="none"/>
          <w:lang w:val="en-US" w:eastAsia="zh-CN"/>
        </w:rPr>
        <w:t>。</w:t>
      </w:r>
      <w:r>
        <w:rPr>
          <w:rFonts w:hint="eastAsia" w:eastAsia="方正楷体_GBK" w:cs="Times New Roman"/>
          <w:b w:val="0"/>
          <w:bCs w:val="0"/>
          <w:sz w:val="32"/>
          <w:szCs w:val="32"/>
          <w:highlight w:val="none"/>
          <w:lang w:val="en-US" w:eastAsia="zh-CN"/>
        </w:rPr>
        <w:t>二是深入推进区域性改造提升。</w:t>
      </w:r>
      <w:r>
        <w:rPr>
          <w:rFonts w:hint="eastAsia" w:ascii="Times New Roman" w:hAnsi="Times New Roman" w:eastAsia="方正仿宋_GBK" w:cs="Times New Roman"/>
          <w:b w:val="0"/>
          <w:bCs w:val="0"/>
          <w:sz w:val="32"/>
          <w:szCs w:val="32"/>
          <w:highlight w:val="none"/>
          <w:lang w:val="en-US" w:eastAsia="zh-CN"/>
        </w:rPr>
        <w:t>精心打造</w:t>
      </w:r>
      <w:r>
        <w:rPr>
          <w:rFonts w:hint="eastAsia" w:eastAsia="方正仿宋_GBK" w:cs="Times New Roman"/>
          <w:b w:val="0"/>
          <w:bCs w:val="0"/>
          <w:sz w:val="32"/>
          <w:szCs w:val="32"/>
          <w:highlight w:val="none"/>
          <w:lang w:val="en-US" w:eastAsia="zh-CN"/>
        </w:rPr>
        <w:t>区域性综合提升</w:t>
      </w:r>
      <w:r>
        <w:rPr>
          <w:rFonts w:hint="eastAsia" w:ascii="Times New Roman" w:hAnsi="Times New Roman" w:eastAsia="方正仿宋_GBK" w:cs="Times New Roman"/>
          <w:b w:val="0"/>
          <w:bCs w:val="0"/>
          <w:sz w:val="32"/>
          <w:szCs w:val="32"/>
          <w:highlight w:val="none"/>
          <w:lang w:val="en-US" w:eastAsia="zh-CN"/>
        </w:rPr>
        <w:t>重点单元，</w:t>
      </w:r>
      <w:r>
        <w:rPr>
          <w:rFonts w:hint="eastAsia" w:eastAsia="方正仿宋_GBK" w:cs="Times New Roman"/>
          <w:b w:val="0"/>
          <w:bCs w:val="0"/>
          <w:sz w:val="32"/>
          <w:szCs w:val="32"/>
          <w:highlight w:val="none"/>
          <w:lang w:val="en-US" w:eastAsia="zh-CN"/>
        </w:rPr>
        <w:t>融合各类</w:t>
      </w:r>
      <w:r>
        <w:rPr>
          <w:rFonts w:hint="eastAsia" w:ascii="Times New Roman" w:hAnsi="Times New Roman" w:eastAsia="方正仿宋_GBK" w:cs="Times New Roman"/>
          <w:b w:val="0"/>
          <w:bCs w:val="0"/>
          <w:sz w:val="32"/>
          <w:szCs w:val="32"/>
          <w:highlight w:val="none"/>
          <w:lang w:val="en-US" w:eastAsia="zh-CN"/>
        </w:rPr>
        <w:t>工程性改造工作，通过开展桥下空间、增色添藤、拆墙透绿、人行道关爱工程、环卫保洁提升等多个专项行动，</w:t>
      </w:r>
      <w:r>
        <w:rPr>
          <w:rFonts w:hint="eastAsia" w:eastAsia="方正仿宋_GBK" w:cs="Times New Roman"/>
          <w:b w:val="0"/>
          <w:bCs w:val="0"/>
          <w:sz w:val="32"/>
          <w:szCs w:val="32"/>
          <w:highlight w:val="none"/>
          <w:lang w:val="en-US" w:eastAsia="zh-CN"/>
        </w:rPr>
        <w:t>推动改造效果由点及线</w:t>
      </w:r>
      <w:bookmarkStart w:id="0" w:name="_GoBack"/>
      <w:bookmarkEnd w:id="0"/>
      <w:r>
        <w:rPr>
          <w:rFonts w:hint="eastAsia" w:eastAsia="方正仿宋_GBK" w:cs="Times New Roman"/>
          <w:b w:val="0"/>
          <w:bCs w:val="0"/>
          <w:sz w:val="32"/>
          <w:szCs w:val="32"/>
          <w:highlight w:val="none"/>
          <w:lang w:val="en-US" w:eastAsia="zh-CN"/>
        </w:rPr>
        <w:t>成面显现，</w:t>
      </w:r>
      <w:r>
        <w:rPr>
          <w:rFonts w:hint="eastAsia" w:ascii="Times New Roman" w:hAnsi="Times New Roman" w:eastAsia="方正仿宋_GBK" w:cs="Times New Roman"/>
          <w:b w:val="0"/>
          <w:bCs w:val="0"/>
          <w:sz w:val="32"/>
          <w:szCs w:val="32"/>
          <w:highlight w:val="none"/>
          <w:lang w:val="en-US" w:eastAsia="zh-CN"/>
        </w:rPr>
        <w:t>形成一批新的综合性亮点区域。</w:t>
      </w:r>
      <w:r>
        <w:rPr>
          <w:rFonts w:hint="eastAsia" w:eastAsia="方正楷体_GBK" w:cs="Times New Roman"/>
          <w:b w:val="0"/>
          <w:bCs w:val="0"/>
          <w:sz w:val="32"/>
          <w:szCs w:val="32"/>
          <w:highlight w:val="none"/>
          <w:lang w:val="en-US" w:eastAsia="zh-CN"/>
        </w:rPr>
        <w:t>三是深化落实“城管进社区”工作。</w:t>
      </w:r>
      <w:r>
        <w:rPr>
          <w:rFonts w:hint="eastAsia" w:ascii="Times New Roman" w:hAnsi="Times New Roman" w:eastAsia="方正仿宋_GBK" w:cs="Times New Roman"/>
          <w:b w:val="0"/>
          <w:bCs w:val="0"/>
          <w:sz w:val="32"/>
          <w:szCs w:val="32"/>
          <w:highlight w:val="none"/>
          <w:lang w:val="en-US" w:eastAsia="zh-CN"/>
        </w:rPr>
        <w:t>牵头组织开展“城管进社区”工作交流论坛，鼓励基层优秀的城管队员结合工作实际分享探讨务实高效的工作举措。建立基层协调议事工作机制，</w:t>
      </w:r>
      <w:r>
        <w:rPr>
          <w:rFonts w:hint="eastAsia" w:eastAsia="方正仿宋_GBK" w:cs="Times New Roman"/>
          <w:b w:val="0"/>
          <w:bCs w:val="0"/>
          <w:sz w:val="32"/>
          <w:szCs w:val="32"/>
          <w:highlight w:val="none"/>
          <w:lang w:val="en-US" w:eastAsia="zh-CN"/>
        </w:rPr>
        <w:t>用好微信服务群等平台，</w:t>
      </w:r>
      <w:r>
        <w:rPr>
          <w:rFonts w:hint="eastAsia" w:ascii="Times New Roman" w:hAnsi="Times New Roman" w:eastAsia="方正仿宋_GBK" w:cs="Times New Roman"/>
          <w:b w:val="0"/>
          <w:bCs w:val="0"/>
          <w:sz w:val="32"/>
          <w:szCs w:val="32"/>
          <w:highlight w:val="none"/>
          <w:lang w:val="en-US" w:eastAsia="zh-CN"/>
        </w:rPr>
        <w:t>推动社区居委会、城管队员、物业服务企业、居民代表四方主体共同参与，重点研究如何指导支持物业落实垃圾分类、优化住区环境、违法建设防控等服务职责，切实提升解民忧、暖民心实效。</w:t>
      </w:r>
    </w:p>
    <w:p>
      <w:pPr>
        <w:keepNext w:val="0"/>
        <w:keepLines w:val="0"/>
        <w:pageBreakBefore w:val="0"/>
        <w:widowControl w:val="0"/>
        <w:numPr>
          <w:ilvl w:val="0"/>
          <w:numId w:val="0"/>
        </w:numPr>
        <w:kinsoku/>
        <w:wordWrap/>
        <w:overflowPunct w:val="0"/>
        <w:topLinePunct w:val="0"/>
        <w:autoSpaceDE w:val="0"/>
        <w:autoSpaceDN w:val="0"/>
        <w:bidi w:val="0"/>
        <w:adjustRightInd/>
        <w:snapToGrid/>
        <w:spacing w:line="590" w:lineRule="exact"/>
        <w:ind w:firstLine="640" w:firstLineChars="200"/>
        <w:jc w:val="both"/>
        <w:textAlignment w:val="auto"/>
        <w:rPr>
          <w:rFonts w:hint="eastAsia" w:ascii="Times New Roman" w:hAnsi="Times New Roman" w:eastAsia="方正黑体_GBK" w:cs="Times New Roman"/>
          <w:b w:val="0"/>
          <w:bCs w:val="0"/>
          <w:kern w:val="2"/>
          <w:sz w:val="32"/>
          <w:szCs w:val="32"/>
          <w:lang w:val="en-US" w:eastAsia="zh-CN" w:bidi="ar-SA"/>
        </w:rPr>
      </w:pPr>
      <w:r>
        <w:rPr>
          <w:rFonts w:hint="eastAsia" w:ascii="Times New Roman" w:hAnsi="Times New Roman" w:eastAsia="方正黑体_GBK" w:cs="Times New Roman"/>
          <w:b w:val="0"/>
          <w:bCs w:val="0"/>
          <w:kern w:val="2"/>
          <w:sz w:val="32"/>
          <w:szCs w:val="32"/>
          <w:lang w:val="en-US" w:eastAsia="zh-CN" w:bidi="ar-SA"/>
        </w:rPr>
        <w:t>三、紧跟任务“难事”，助推环境卫生增质提效</w:t>
      </w:r>
    </w:p>
    <w:p>
      <w:pPr>
        <w:keepNext w:val="0"/>
        <w:keepLines w:val="0"/>
        <w:pageBreakBefore w:val="0"/>
        <w:widowControl w:val="0"/>
        <w:numPr>
          <w:ilvl w:val="0"/>
          <w:numId w:val="0"/>
        </w:numPr>
        <w:kinsoku/>
        <w:wordWrap/>
        <w:overflowPunct w:val="0"/>
        <w:topLinePunct w:val="0"/>
        <w:autoSpaceDE w:val="0"/>
        <w:autoSpaceDN w:val="0"/>
        <w:bidi w:val="0"/>
        <w:adjustRightInd/>
        <w:snapToGrid/>
        <w:spacing w:line="590" w:lineRule="exact"/>
        <w:ind w:firstLine="640" w:firstLineChars="200"/>
        <w:jc w:val="both"/>
        <w:textAlignment w:val="auto"/>
        <w:rPr>
          <w:rFonts w:hint="eastAsia" w:ascii="Times New Roman" w:hAnsi="Times New Roman" w:eastAsia="方正仿宋_GBK" w:cs="Times New Roman"/>
          <w:b w:val="0"/>
          <w:bCs w:val="0"/>
          <w:sz w:val="32"/>
          <w:szCs w:val="32"/>
          <w:highlight w:val="none"/>
          <w:lang w:val="en-US" w:eastAsia="zh-CN"/>
        </w:rPr>
      </w:pPr>
      <w:r>
        <w:rPr>
          <w:rFonts w:hint="eastAsia" w:eastAsia="方正楷体_GBK" w:cs="Times New Roman"/>
          <w:b w:val="0"/>
          <w:bCs w:val="0"/>
          <w:sz w:val="32"/>
          <w:szCs w:val="32"/>
          <w:highlight w:val="none"/>
          <w:lang w:val="en-US" w:eastAsia="zh-CN"/>
        </w:rPr>
        <w:t>一是打造垃圾分类示范亮点。</w:t>
      </w:r>
      <w:r>
        <w:rPr>
          <w:rFonts w:hint="eastAsia" w:ascii="Times New Roman" w:hAnsi="Times New Roman" w:eastAsia="方正仿宋_GBK" w:cs="Times New Roman"/>
          <w:b w:val="0"/>
          <w:bCs w:val="0"/>
          <w:sz w:val="32"/>
          <w:szCs w:val="32"/>
          <w:highlight w:val="none"/>
          <w:lang w:val="en-US" w:eastAsia="zh-CN"/>
        </w:rPr>
        <w:t>全面落实居民小区垃圾分类物业接管工作，督促物业企业履行引导居民分类投放职责。积极推广太康新村省级红榜小区经验，通过政府先行、党员引导、群众参与等手段，推动全区垃圾分类示范小区建设达标，争创省级生活垃圾分类小区“红榜”</w:t>
      </w:r>
      <w:r>
        <w:rPr>
          <w:rFonts w:hint="eastAsia" w:eastAsia="方正仿宋_GBK" w:cs="Times New Roman"/>
          <w:b w:val="0"/>
          <w:bCs w:val="0"/>
          <w:sz w:val="32"/>
          <w:szCs w:val="32"/>
          <w:highlight w:val="none"/>
          <w:lang w:val="en-US" w:eastAsia="zh-CN"/>
        </w:rPr>
        <w:t>和</w:t>
      </w:r>
      <w:r>
        <w:rPr>
          <w:rFonts w:hint="eastAsia" w:ascii="Times New Roman" w:hAnsi="Times New Roman" w:eastAsia="方正仿宋_GBK" w:cs="Times New Roman"/>
          <w:b w:val="0"/>
          <w:bCs w:val="0"/>
          <w:sz w:val="32"/>
          <w:szCs w:val="32"/>
          <w:highlight w:val="none"/>
          <w:lang w:val="en-US" w:eastAsia="zh-CN"/>
        </w:rPr>
        <w:t>省级农村生活垃圾分类示范乡镇</w:t>
      </w:r>
      <w:r>
        <w:rPr>
          <w:rFonts w:hint="eastAsia" w:eastAsia="方正仿宋_GBK" w:cs="Times New Roman"/>
          <w:b w:val="0"/>
          <w:bCs w:val="0"/>
          <w:sz w:val="32"/>
          <w:szCs w:val="32"/>
          <w:highlight w:val="none"/>
          <w:lang w:val="en-US" w:eastAsia="zh-CN"/>
        </w:rPr>
        <w:t>，形成</w:t>
      </w:r>
      <w:r>
        <w:rPr>
          <w:rFonts w:hint="eastAsia" w:ascii="Times New Roman" w:hAnsi="Times New Roman" w:eastAsia="方正仿宋_GBK" w:cs="Times New Roman"/>
          <w:b w:val="0"/>
          <w:bCs w:val="0"/>
          <w:sz w:val="32"/>
          <w:szCs w:val="32"/>
          <w:highlight w:val="none"/>
          <w:lang w:val="en-US" w:eastAsia="zh-CN"/>
        </w:rPr>
        <w:t>一批更具滨湖特色的分类示范点位。</w:t>
      </w:r>
      <w:r>
        <w:rPr>
          <w:rFonts w:hint="eastAsia" w:eastAsia="方正楷体_GBK" w:cs="Times New Roman"/>
          <w:b w:val="0"/>
          <w:bCs w:val="0"/>
          <w:sz w:val="32"/>
          <w:szCs w:val="32"/>
          <w:highlight w:val="none"/>
          <w:lang w:val="en-US" w:eastAsia="zh-CN"/>
        </w:rPr>
        <w:t>二是优化分类收运体系。</w:t>
      </w:r>
      <w:r>
        <w:rPr>
          <w:rFonts w:hint="eastAsia" w:ascii="Times New Roman" w:hAnsi="Times New Roman" w:eastAsia="方正仿宋_GBK" w:cs="Times New Roman"/>
          <w:b w:val="0"/>
          <w:bCs w:val="0"/>
          <w:sz w:val="32"/>
          <w:szCs w:val="32"/>
          <w:highlight w:val="none"/>
          <w:lang w:val="en-US" w:eastAsia="zh-CN"/>
        </w:rPr>
        <w:t>结合环卫一体化</w:t>
      </w:r>
      <w:r>
        <w:rPr>
          <w:rFonts w:hint="eastAsia" w:eastAsia="方正仿宋_GBK" w:cs="Times New Roman"/>
          <w:b w:val="0"/>
          <w:bCs w:val="0"/>
          <w:sz w:val="32"/>
          <w:szCs w:val="32"/>
          <w:highlight w:val="none"/>
          <w:lang w:val="en-US" w:eastAsia="zh-CN"/>
        </w:rPr>
        <w:t>作业模式</w:t>
      </w:r>
      <w:r>
        <w:rPr>
          <w:rFonts w:hint="eastAsia" w:ascii="Times New Roman" w:hAnsi="Times New Roman" w:eastAsia="方正仿宋_GBK" w:cs="Times New Roman"/>
          <w:b w:val="0"/>
          <w:bCs w:val="0"/>
          <w:sz w:val="32"/>
          <w:szCs w:val="32"/>
          <w:highlight w:val="none"/>
          <w:lang w:val="en-US" w:eastAsia="zh-CN"/>
        </w:rPr>
        <w:t>，</w:t>
      </w:r>
      <w:r>
        <w:rPr>
          <w:rFonts w:hint="eastAsia" w:eastAsia="方正仿宋_GBK" w:cs="Times New Roman"/>
          <w:b w:val="0"/>
          <w:bCs w:val="0"/>
          <w:sz w:val="32"/>
          <w:szCs w:val="32"/>
          <w:highlight w:val="none"/>
          <w:lang w:val="en-US" w:eastAsia="zh-CN"/>
        </w:rPr>
        <w:t>严格落实</w:t>
      </w:r>
      <w:r>
        <w:rPr>
          <w:rFonts w:hint="eastAsia" w:ascii="Times New Roman" w:hAnsi="Times New Roman" w:eastAsia="方正仿宋_GBK" w:cs="Times New Roman"/>
          <w:b w:val="0"/>
          <w:bCs w:val="0"/>
          <w:sz w:val="32"/>
          <w:szCs w:val="32"/>
          <w:highlight w:val="none"/>
          <w:lang w:val="en-US" w:eastAsia="zh-CN"/>
        </w:rPr>
        <w:t>对应分类收运，</w:t>
      </w:r>
      <w:r>
        <w:rPr>
          <w:rFonts w:hint="eastAsia" w:eastAsia="方正仿宋_GBK" w:cs="Times New Roman"/>
          <w:b w:val="0"/>
          <w:bCs w:val="0"/>
          <w:sz w:val="32"/>
          <w:szCs w:val="32"/>
          <w:highlight w:val="none"/>
          <w:lang w:val="en-US" w:eastAsia="zh-CN"/>
        </w:rPr>
        <w:t>探索</w:t>
      </w:r>
      <w:r>
        <w:rPr>
          <w:rFonts w:hint="eastAsia" w:ascii="Times New Roman" w:hAnsi="Times New Roman" w:eastAsia="方正仿宋_GBK" w:cs="Times New Roman"/>
          <w:b w:val="0"/>
          <w:bCs w:val="0"/>
          <w:sz w:val="32"/>
          <w:szCs w:val="32"/>
          <w:highlight w:val="none"/>
          <w:lang w:val="en-US" w:eastAsia="zh-CN"/>
        </w:rPr>
        <w:t>公交站台式收集模式，着力解决垃圾桶长时间占道、混装混运、抛洒滴漏等问题。合理编排厨余垃圾收运线路，开展督导巡查，确保厨余垃圾日产日清。</w:t>
      </w:r>
      <w:r>
        <w:rPr>
          <w:rFonts w:hint="eastAsia" w:eastAsia="方正楷体_GBK" w:cs="Times New Roman"/>
          <w:b w:val="0"/>
          <w:bCs w:val="0"/>
          <w:sz w:val="32"/>
          <w:szCs w:val="32"/>
          <w:highlight w:val="none"/>
          <w:lang w:val="en-US" w:eastAsia="zh-CN"/>
        </w:rPr>
        <w:t>三是健全作业监管体系。</w:t>
      </w:r>
      <w:r>
        <w:rPr>
          <w:rFonts w:hint="eastAsia" w:ascii="Times New Roman" w:hAnsi="Times New Roman" w:eastAsia="方正仿宋_GBK" w:cs="Times New Roman"/>
          <w:b w:val="0"/>
          <w:bCs w:val="0"/>
          <w:sz w:val="32"/>
          <w:szCs w:val="32"/>
          <w:highlight w:val="none"/>
          <w:lang w:val="en-US" w:eastAsia="zh-CN"/>
        </w:rPr>
        <w:t>制定完善《滨湖区环卫一体化作业质量监管考核实施意见》，探索建立区-镇（街道）两级督查考核机制，实施日常考核、月度考核、应急考核三种考核模式，实现环卫作业质量以及环卫行业安全生产等方面有效监管检查。</w:t>
      </w:r>
      <w:r>
        <w:rPr>
          <w:rFonts w:hint="eastAsia" w:eastAsia="方正仿宋_GBK" w:cs="Times New Roman"/>
          <w:b w:val="0"/>
          <w:bCs w:val="0"/>
          <w:sz w:val="32"/>
          <w:szCs w:val="32"/>
          <w:highlight w:val="none"/>
          <w:lang w:val="en-US" w:eastAsia="zh-CN"/>
        </w:rPr>
        <w:t>强化执法支撑，</w:t>
      </w:r>
      <w:r>
        <w:rPr>
          <w:rFonts w:hint="eastAsia" w:ascii="Times New Roman" w:hAnsi="Times New Roman" w:eastAsia="方正仿宋_GBK" w:cs="Times New Roman"/>
          <w:b w:val="0"/>
          <w:bCs w:val="0"/>
          <w:sz w:val="32"/>
          <w:szCs w:val="32"/>
          <w:highlight w:val="none"/>
          <w:lang w:val="en-US" w:eastAsia="zh-CN"/>
        </w:rPr>
        <w:t>常态化</w:t>
      </w:r>
      <w:r>
        <w:rPr>
          <w:rFonts w:hint="eastAsia" w:eastAsia="方正仿宋_GBK" w:cs="Times New Roman"/>
          <w:b w:val="0"/>
          <w:bCs w:val="0"/>
          <w:sz w:val="32"/>
          <w:szCs w:val="32"/>
          <w:highlight w:val="none"/>
          <w:lang w:val="en-US" w:eastAsia="zh-CN"/>
        </w:rPr>
        <w:t>抓好</w:t>
      </w:r>
      <w:r>
        <w:rPr>
          <w:rFonts w:hint="eastAsia" w:ascii="Times New Roman" w:hAnsi="Times New Roman" w:eastAsia="方正仿宋_GBK" w:cs="Times New Roman"/>
          <w:b w:val="0"/>
          <w:bCs w:val="0"/>
          <w:sz w:val="32"/>
          <w:szCs w:val="32"/>
          <w:highlight w:val="none"/>
          <w:lang w:val="en-US" w:eastAsia="zh-CN"/>
        </w:rPr>
        <w:t>垃圾分类全覆盖。</w:t>
      </w:r>
      <w:r>
        <w:rPr>
          <w:rFonts w:hint="eastAsia" w:eastAsia="方正仿宋_GBK" w:cs="Times New Roman"/>
          <w:b w:val="0"/>
          <w:bCs w:val="0"/>
          <w:sz w:val="32"/>
          <w:szCs w:val="32"/>
          <w:highlight w:val="none"/>
          <w:lang w:val="en-US" w:eastAsia="zh-CN"/>
        </w:rPr>
        <w:t>实施智慧监管，有计划推动</w:t>
      </w:r>
      <w:r>
        <w:rPr>
          <w:rFonts w:hint="eastAsia" w:ascii="Times New Roman" w:hAnsi="Times New Roman" w:eastAsia="方正仿宋_GBK" w:cs="Times New Roman"/>
          <w:b w:val="0"/>
          <w:bCs w:val="0"/>
          <w:sz w:val="32"/>
          <w:szCs w:val="32"/>
          <w:highlight w:val="none"/>
          <w:lang w:val="en-US" w:eastAsia="zh-CN"/>
        </w:rPr>
        <w:t>全区</w:t>
      </w:r>
      <w:r>
        <w:rPr>
          <w:rFonts w:hint="eastAsia" w:eastAsia="方正仿宋_GBK" w:cs="Times New Roman"/>
          <w:b w:val="0"/>
          <w:bCs w:val="0"/>
          <w:sz w:val="32"/>
          <w:szCs w:val="32"/>
          <w:highlight w:val="none"/>
          <w:lang w:val="en-US" w:eastAsia="zh-CN"/>
        </w:rPr>
        <w:t>各类作业</w:t>
      </w:r>
      <w:r>
        <w:rPr>
          <w:rFonts w:hint="eastAsia" w:ascii="Times New Roman" w:hAnsi="Times New Roman" w:eastAsia="方正仿宋_GBK" w:cs="Times New Roman"/>
          <w:b w:val="0"/>
          <w:bCs w:val="0"/>
          <w:sz w:val="32"/>
          <w:szCs w:val="32"/>
          <w:highlight w:val="none"/>
          <w:lang w:val="en-US" w:eastAsia="zh-CN"/>
        </w:rPr>
        <w:t>运输车辆</w:t>
      </w:r>
      <w:r>
        <w:rPr>
          <w:rFonts w:hint="eastAsia" w:eastAsia="方正仿宋_GBK" w:cs="Times New Roman"/>
          <w:b w:val="0"/>
          <w:bCs w:val="0"/>
          <w:sz w:val="32"/>
          <w:szCs w:val="32"/>
          <w:highlight w:val="none"/>
          <w:lang w:val="en-US" w:eastAsia="zh-CN"/>
        </w:rPr>
        <w:t>监管</w:t>
      </w:r>
      <w:r>
        <w:rPr>
          <w:rFonts w:hint="eastAsia" w:ascii="Times New Roman" w:hAnsi="Times New Roman" w:eastAsia="方正仿宋_GBK" w:cs="Times New Roman"/>
          <w:b w:val="0"/>
          <w:bCs w:val="0"/>
          <w:sz w:val="32"/>
          <w:szCs w:val="32"/>
          <w:highlight w:val="none"/>
          <w:lang w:val="en-US" w:eastAsia="zh-CN"/>
        </w:rPr>
        <w:t>设备</w:t>
      </w:r>
      <w:r>
        <w:rPr>
          <w:rFonts w:hint="eastAsia" w:eastAsia="方正仿宋_GBK" w:cs="Times New Roman"/>
          <w:b w:val="0"/>
          <w:bCs w:val="0"/>
          <w:sz w:val="32"/>
          <w:szCs w:val="32"/>
          <w:highlight w:val="none"/>
          <w:lang w:val="en-US" w:eastAsia="zh-CN"/>
        </w:rPr>
        <w:t>安装</w:t>
      </w:r>
      <w:r>
        <w:rPr>
          <w:rFonts w:hint="eastAsia" w:ascii="Times New Roman" w:hAnsi="Times New Roman" w:eastAsia="方正仿宋_GBK" w:cs="Times New Roman"/>
          <w:b w:val="0"/>
          <w:bCs w:val="0"/>
          <w:sz w:val="32"/>
          <w:szCs w:val="32"/>
          <w:highlight w:val="none"/>
          <w:lang w:val="en-US" w:eastAsia="zh-CN"/>
        </w:rPr>
        <w:t>，</w:t>
      </w:r>
      <w:r>
        <w:rPr>
          <w:rFonts w:hint="eastAsia" w:eastAsia="方正仿宋_GBK" w:cs="Times New Roman"/>
          <w:b w:val="0"/>
          <w:bCs w:val="0"/>
          <w:sz w:val="32"/>
          <w:szCs w:val="32"/>
          <w:highlight w:val="none"/>
          <w:lang w:val="en-US" w:eastAsia="zh-CN"/>
        </w:rPr>
        <w:t>加快形成智慧化监管一张网</w:t>
      </w:r>
      <w:r>
        <w:rPr>
          <w:rFonts w:hint="eastAsia" w:ascii="Times New Roman" w:hAnsi="Times New Roman" w:eastAsia="方正仿宋_GBK" w:cs="Times New Roman"/>
          <w:b w:val="0"/>
          <w:bCs w:val="0"/>
          <w:sz w:val="32"/>
          <w:szCs w:val="32"/>
          <w:highlight w:val="none"/>
          <w:lang w:val="en-US" w:eastAsia="zh-CN"/>
        </w:rPr>
        <w:t>。</w:t>
      </w:r>
    </w:p>
    <w:p>
      <w:pPr>
        <w:keepNext w:val="0"/>
        <w:keepLines w:val="0"/>
        <w:pageBreakBefore w:val="0"/>
        <w:widowControl w:val="0"/>
        <w:numPr>
          <w:ilvl w:val="0"/>
          <w:numId w:val="0"/>
        </w:numPr>
        <w:kinsoku/>
        <w:wordWrap/>
        <w:overflowPunct w:val="0"/>
        <w:topLinePunct w:val="0"/>
        <w:autoSpaceDE w:val="0"/>
        <w:autoSpaceDN w:val="0"/>
        <w:bidi w:val="0"/>
        <w:adjustRightInd/>
        <w:snapToGrid/>
        <w:spacing w:line="590" w:lineRule="exact"/>
        <w:ind w:firstLine="640" w:firstLineChars="200"/>
        <w:jc w:val="both"/>
        <w:textAlignment w:val="auto"/>
        <w:rPr>
          <w:rFonts w:hint="eastAsia" w:ascii="Times New Roman" w:hAnsi="Times New Roman" w:eastAsia="方正黑体_GBK" w:cs="Times New Roman"/>
          <w:b w:val="0"/>
          <w:bCs w:val="0"/>
          <w:kern w:val="2"/>
          <w:sz w:val="32"/>
          <w:szCs w:val="32"/>
          <w:lang w:val="en-US" w:eastAsia="zh-CN" w:bidi="ar-SA"/>
        </w:rPr>
      </w:pPr>
      <w:r>
        <w:rPr>
          <w:rFonts w:hint="eastAsia" w:ascii="Times New Roman" w:hAnsi="Times New Roman" w:eastAsia="方正黑体_GBK" w:cs="Times New Roman"/>
          <w:b w:val="0"/>
          <w:bCs w:val="0"/>
          <w:kern w:val="2"/>
          <w:sz w:val="32"/>
          <w:szCs w:val="32"/>
          <w:lang w:val="en-US" w:eastAsia="zh-CN" w:bidi="ar-SA"/>
        </w:rPr>
        <w:t>四、紧贴群众“心事”，优化停车管理畅通有序</w:t>
      </w:r>
    </w:p>
    <w:p>
      <w:pPr>
        <w:keepNext w:val="0"/>
        <w:keepLines w:val="0"/>
        <w:pageBreakBefore w:val="0"/>
        <w:widowControl w:val="0"/>
        <w:numPr>
          <w:ilvl w:val="0"/>
          <w:numId w:val="0"/>
        </w:numPr>
        <w:kinsoku/>
        <w:wordWrap/>
        <w:overflowPunct w:val="0"/>
        <w:topLinePunct w:val="0"/>
        <w:autoSpaceDE w:val="0"/>
        <w:autoSpaceDN w:val="0"/>
        <w:bidi w:val="0"/>
        <w:adjustRightInd/>
        <w:snapToGrid/>
        <w:spacing w:line="590" w:lineRule="exact"/>
        <w:ind w:firstLine="640" w:firstLineChars="200"/>
        <w:jc w:val="both"/>
        <w:textAlignment w:val="auto"/>
        <w:rPr>
          <w:rFonts w:hint="eastAsia" w:ascii="Times New Roman" w:hAnsi="Times New Roman" w:eastAsia="方正仿宋_GBK" w:cs="Times New Roman"/>
          <w:b w:val="0"/>
          <w:bCs w:val="0"/>
          <w:sz w:val="32"/>
          <w:szCs w:val="32"/>
          <w:highlight w:val="none"/>
          <w:lang w:val="en-US" w:eastAsia="zh-CN"/>
        </w:rPr>
      </w:pPr>
      <w:r>
        <w:rPr>
          <w:rFonts w:hint="eastAsia" w:eastAsia="方正楷体_GBK" w:cs="Times New Roman"/>
          <w:b w:val="0"/>
          <w:bCs w:val="0"/>
          <w:sz w:val="32"/>
          <w:szCs w:val="32"/>
          <w:highlight w:val="none"/>
          <w:lang w:val="en-US" w:eastAsia="zh-CN"/>
        </w:rPr>
        <w:t>一是新增公共泊位。</w:t>
      </w:r>
      <w:r>
        <w:rPr>
          <w:rFonts w:hint="eastAsia" w:ascii="Times New Roman" w:hAnsi="Times New Roman" w:eastAsia="方正仿宋_GBK" w:cs="Times New Roman"/>
          <w:b w:val="0"/>
          <w:bCs w:val="0"/>
          <w:sz w:val="32"/>
          <w:szCs w:val="32"/>
          <w:highlight w:val="none"/>
          <w:lang w:val="en-US" w:eastAsia="zh-CN"/>
        </w:rPr>
        <w:t>2024年</w:t>
      </w:r>
      <w:r>
        <w:rPr>
          <w:rFonts w:hint="eastAsia" w:eastAsia="方正仿宋_GBK" w:cs="Times New Roman"/>
          <w:b w:val="0"/>
          <w:bCs w:val="0"/>
          <w:sz w:val="32"/>
          <w:szCs w:val="32"/>
          <w:highlight w:val="none"/>
          <w:lang w:val="en-US" w:eastAsia="zh-CN"/>
        </w:rPr>
        <w:t>继续</w:t>
      </w:r>
      <w:r>
        <w:rPr>
          <w:rFonts w:hint="eastAsia" w:ascii="Times New Roman" w:hAnsi="Times New Roman" w:eastAsia="方正仿宋_GBK" w:cs="Times New Roman"/>
          <w:b w:val="0"/>
          <w:bCs w:val="0"/>
          <w:sz w:val="32"/>
          <w:szCs w:val="32"/>
          <w:highlight w:val="none"/>
          <w:lang w:val="en-US" w:eastAsia="zh-CN"/>
        </w:rPr>
        <w:t>新增各类公共停车泊位，</w:t>
      </w:r>
      <w:r>
        <w:rPr>
          <w:rFonts w:hint="eastAsia" w:eastAsia="方正仿宋_GBK" w:cs="Times New Roman"/>
          <w:b w:val="0"/>
          <w:bCs w:val="0"/>
          <w:sz w:val="32"/>
          <w:szCs w:val="32"/>
          <w:highlight w:val="none"/>
          <w:lang w:val="en-US" w:eastAsia="zh-CN"/>
        </w:rPr>
        <w:t>扩大</w:t>
      </w:r>
      <w:r>
        <w:rPr>
          <w:rFonts w:hint="eastAsia" w:ascii="Times New Roman" w:hAnsi="Times New Roman" w:eastAsia="方正仿宋_GBK" w:cs="Times New Roman"/>
          <w:b w:val="0"/>
          <w:bCs w:val="0"/>
          <w:sz w:val="32"/>
          <w:szCs w:val="32"/>
          <w:highlight w:val="none"/>
          <w:lang w:val="en-US" w:eastAsia="zh-CN"/>
        </w:rPr>
        <w:t>错时共享覆盖面，重点围绕老旧小区周边停车难问题，挖掘周边停车资源实施共享。</w:t>
      </w:r>
      <w:r>
        <w:rPr>
          <w:rFonts w:hint="eastAsia" w:eastAsia="方正楷体_GBK" w:cs="Times New Roman"/>
          <w:b w:val="0"/>
          <w:bCs w:val="0"/>
          <w:sz w:val="32"/>
          <w:szCs w:val="32"/>
          <w:highlight w:val="none"/>
          <w:lang w:val="en-US" w:eastAsia="zh-CN"/>
        </w:rPr>
        <w:t>二是加强沟通协调。</w:t>
      </w:r>
      <w:r>
        <w:rPr>
          <w:rFonts w:hint="eastAsia" w:ascii="Times New Roman" w:hAnsi="Times New Roman" w:eastAsia="方正仿宋_GBK" w:cs="Times New Roman"/>
          <w:b w:val="0"/>
          <w:bCs w:val="0"/>
          <w:sz w:val="32"/>
          <w:szCs w:val="32"/>
          <w:highlight w:val="none"/>
          <w:lang w:val="en-US" w:eastAsia="zh-CN"/>
        </w:rPr>
        <w:t>协助未经备案审批的停车场取得收费许可。对未经审批备案的停车场擅自收费的进行整治，倒逼停车场办理合法审批备案手续，以此推动先离场后付费、动态数据录入等重点工作。加强国投公司停车场收费行为和管理工作日常监管，进行绩效评价。</w:t>
      </w:r>
      <w:r>
        <w:rPr>
          <w:rFonts w:hint="eastAsia" w:eastAsia="方正楷体_GBK" w:cs="Times New Roman"/>
          <w:b w:val="0"/>
          <w:bCs w:val="0"/>
          <w:sz w:val="32"/>
          <w:szCs w:val="32"/>
          <w:highlight w:val="none"/>
          <w:lang w:val="en-US" w:eastAsia="zh-CN"/>
        </w:rPr>
        <w:t>三是完善管理举措。</w:t>
      </w:r>
      <w:r>
        <w:rPr>
          <w:rFonts w:hint="eastAsia" w:ascii="Times New Roman" w:hAnsi="Times New Roman" w:eastAsia="方正仿宋_GBK" w:cs="Times New Roman"/>
          <w:b w:val="0"/>
          <w:bCs w:val="0"/>
          <w:sz w:val="32"/>
          <w:szCs w:val="32"/>
          <w:highlight w:val="none"/>
          <w:lang w:val="en-US" w:eastAsia="zh-CN"/>
        </w:rPr>
        <w:t>出台政策，鼓励社会资本投资建设停车场，允许企事业单位开放停车场后取得停车收益。试点推进停车管理一体化，逐步“统一平台”，做大做强滨湖智慧停车平台。合理规划共享单车电子围栏设置，重点区域如地铁口、医院停放不得超过三分之一。</w:t>
      </w:r>
    </w:p>
    <w:p>
      <w:pPr>
        <w:keepNext w:val="0"/>
        <w:keepLines w:val="0"/>
        <w:pageBreakBefore w:val="0"/>
        <w:widowControl w:val="0"/>
        <w:numPr>
          <w:ilvl w:val="0"/>
          <w:numId w:val="0"/>
        </w:numPr>
        <w:kinsoku/>
        <w:wordWrap/>
        <w:overflowPunct w:val="0"/>
        <w:topLinePunct w:val="0"/>
        <w:autoSpaceDE w:val="0"/>
        <w:autoSpaceDN w:val="0"/>
        <w:bidi w:val="0"/>
        <w:adjustRightInd/>
        <w:snapToGrid/>
        <w:spacing w:line="590" w:lineRule="exact"/>
        <w:ind w:firstLine="640" w:firstLineChars="200"/>
        <w:jc w:val="both"/>
        <w:textAlignment w:val="auto"/>
        <w:rPr>
          <w:rFonts w:hint="eastAsia" w:ascii="Times New Roman" w:hAnsi="Times New Roman" w:eastAsia="方正黑体_GBK" w:cs="Times New Roman"/>
          <w:b w:val="0"/>
          <w:bCs w:val="0"/>
          <w:kern w:val="2"/>
          <w:sz w:val="32"/>
          <w:szCs w:val="32"/>
          <w:lang w:val="en-US" w:eastAsia="zh-CN" w:bidi="ar-SA"/>
        </w:rPr>
      </w:pPr>
      <w:r>
        <w:rPr>
          <w:rFonts w:hint="eastAsia" w:ascii="Times New Roman" w:hAnsi="Times New Roman" w:eastAsia="方正黑体_GBK" w:cs="Times New Roman"/>
          <w:b w:val="0"/>
          <w:bCs w:val="0"/>
          <w:kern w:val="2"/>
          <w:sz w:val="32"/>
          <w:szCs w:val="32"/>
          <w:lang w:val="en-US" w:eastAsia="zh-CN" w:bidi="ar-SA"/>
        </w:rPr>
        <w:t>五、紧盯安全“要事”，织密城安民乐责任网</w:t>
      </w:r>
    </w:p>
    <w:p>
      <w:pPr>
        <w:keepNext w:val="0"/>
        <w:keepLines w:val="0"/>
        <w:pageBreakBefore w:val="0"/>
        <w:widowControl w:val="0"/>
        <w:numPr>
          <w:ilvl w:val="0"/>
          <w:numId w:val="0"/>
        </w:numPr>
        <w:kinsoku/>
        <w:wordWrap/>
        <w:overflowPunct w:val="0"/>
        <w:topLinePunct w:val="0"/>
        <w:autoSpaceDE w:val="0"/>
        <w:autoSpaceDN w:val="0"/>
        <w:bidi w:val="0"/>
        <w:adjustRightInd/>
        <w:snapToGrid/>
        <w:spacing w:line="590" w:lineRule="exact"/>
        <w:ind w:firstLine="640" w:firstLineChars="200"/>
        <w:jc w:val="both"/>
        <w:textAlignment w:val="auto"/>
        <w:rPr>
          <w:rFonts w:hint="eastAsia" w:ascii="Times New Roman" w:hAnsi="Times New Roman" w:eastAsia="方正仿宋_GBK" w:cs="Times New Roman"/>
          <w:b w:val="0"/>
          <w:bCs w:val="0"/>
          <w:sz w:val="32"/>
          <w:szCs w:val="32"/>
          <w:highlight w:val="none"/>
          <w:lang w:val="en-US" w:eastAsia="zh-CN"/>
        </w:rPr>
      </w:pPr>
      <w:r>
        <w:rPr>
          <w:rFonts w:hint="eastAsia" w:eastAsia="方正楷体_GBK" w:cs="Times New Roman"/>
          <w:b w:val="0"/>
          <w:bCs w:val="0"/>
          <w:sz w:val="32"/>
          <w:szCs w:val="32"/>
          <w:highlight w:val="none"/>
          <w:lang w:val="en-US" w:eastAsia="zh-CN"/>
        </w:rPr>
        <w:t>一是抓好违法建设治理。</w:t>
      </w:r>
      <w:r>
        <w:rPr>
          <w:rFonts w:hint="eastAsia" w:ascii="Times New Roman" w:hAnsi="Times New Roman" w:eastAsia="方正仿宋_GBK" w:cs="Times New Roman"/>
          <w:b w:val="0"/>
          <w:bCs w:val="0"/>
          <w:sz w:val="32"/>
          <w:szCs w:val="32"/>
          <w:highlight w:val="none"/>
          <w:lang w:val="en-US" w:eastAsia="zh-CN"/>
        </w:rPr>
        <w:t>全面理顺工作体制机制</w:t>
      </w:r>
      <w:r>
        <w:rPr>
          <w:rFonts w:hint="eastAsia" w:eastAsia="方正仿宋_GBK" w:cs="Times New Roman"/>
          <w:b w:val="0"/>
          <w:bCs w:val="0"/>
          <w:sz w:val="32"/>
          <w:szCs w:val="32"/>
          <w:highlight w:val="none"/>
          <w:lang w:val="en-US" w:eastAsia="zh-CN"/>
        </w:rPr>
        <w:t>，</w:t>
      </w:r>
      <w:r>
        <w:rPr>
          <w:rFonts w:hint="eastAsia" w:ascii="Times New Roman" w:hAnsi="Times New Roman" w:eastAsia="方正仿宋_GBK" w:cs="Times New Roman"/>
          <w:b w:val="0"/>
          <w:bCs w:val="0"/>
          <w:sz w:val="32"/>
          <w:szCs w:val="32"/>
          <w:highlight w:val="none"/>
          <w:lang w:val="en-US" w:eastAsia="zh-CN"/>
        </w:rPr>
        <w:t>加大部门联动，夯实镇（街道）一线防控网络，定期召开工作协调会，确保区、镇（街道）、社区三级网络有序运行。</w:t>
      </w:r>
      <w:r>
        <w:rPr>
          <w:rFonts w:hint="eastAsia" w:eastAsia="方正楷体_GBK" w:cs="Times New Roman"/>
          <w:b w:val="0"/>
          <w:bCs w:val="0"/>
          <w:sz w:val="32"/>
          <w:szCs w:val="32"/>
          <w:highlight w:val="none"/>
          <w:lang w:val="en-US" w:eastAsia="zh-CN"/>
        </w:rPr>
        <w:t>二是优化营商服务举措。</w:t>
      </w:r>
      <w:r>
        <w:rPr>
          <w:rFonts w:hint="eastAsia" w:ascii="Times New Roman" w:hAnsi="Times New Roman" w:eastAsia="方正仿宋_GBK" w:cs="Times New Roman"/>
          <w:b w:val="0"/>
          <w:bCs w:val="0"/>
          <w:sz w:val="32"/>
          <w:szCs w:val="32"/>
          <w:highlight w:val="none"/>
          <w:lang w:val="en-US" w:eastAsia="zh-CN"/>
        </w:rPr>
        <w:t>积极探索夜经济管理政策，加大湖滨</w:t>
      </w:r>
      <w:r>
        <w:rPr>
          <w:rFonts w:hint="eastAsia" w:eastAsia="方正仿宋_GBK" w:cs="Times New Roman"/>
          <w:b w:val="0"/>
          <w:bCs w:val="0"/>
          <w:sz w:val="32"/>
          <w:szCs w:val="32"/>
          <w:highlight w:val="none"/>
          <w:lang w:val="en-US" w:eastAsia="zh-CN"/>
        </w:rPr>
        <w:t>商业</w:t>
      </w:r>
      <w:r>
        <w:rPr>
          <w:rFonts w:hint="eastAsia" w:ascii="Times New Roman" w:hAnsi="Times New Roman" w:eastAsia="方正仿宋_GBK" w:cs="Times New Roman"/>
          <w:b w:val="0"/>
          <w:bCs w:val="0"/>
          <w:sz w:val="32"/>
          <w:szCs w:val="32"/>
          <w:highlight w:val="none"/>
          <w:lang w:val="en-US" w:eastAsia="zh-CN"/>
        </w:rPr>
        <w:t>街外摆位经济成功经验的推广以及可复制性，</w:t>
      </w:r>
      <w:r>
        <w:rPr>
          <w:rFonts w:hint="eastAsia" w:eastAsia="方正仿宋_GBK" w:cs="Times New Roman"/>
          <w:b w:val="0"/>
          <w:bCs w:val="0"/>
          <w:sz w:val="32"/>
          <w:szCs w:val="32"/>
          <w:highlight w:val="none"/>
          <w:lang w:val="en-US" w:eastAsia="zh-CN"/>
        </w:rPr>
        <w:t>持续丰富</w:t>
      </w:r>
      <w:r>
        <w:rPr>
          <w:rFonts w:hint="eastAsia" w:ascii="Times New Roman" w:hAnsi="Times New Roman" w:eastAsia="方正仿宋_GBK" w:cs="Times New Roman"/>
          <w:b w:val="0"/>
          <w:bCs w:val="0"/>
          <w:sz w:val="32"/>
          <w:szCs w:val="32"/>
          <w:highlight w:val="none"/>
          <w:lang w:val="en-US" w:eastAsia="zh-CN"/>
        </w:rPr>
        <w:t>外摆空间载体，推动商业外摆与城市特色小店、网红街巷、历史文化街区有机融合，不断</w:t>
      </w:r>
      <w:r>
        <w:rPr>
          <w:rFonts w:hint="eastAsia" w:eastAsia="方正仿宋_GBK" w:cs="Times New Roman"/>
          <w:b w:val="0"/>
          <w:bCs w:val="0"/>
          <w:sz w:val="32"/>
          <w:szCs w:val="32"/>
          <w:highlight w:val="none"/>
          <w:lang w:val="en-US" w:eastAsia="zh-CN"/>
        </w:rPr>
        <w:t>营造多元</w:t>
      </w:r>
      <w:r>
        <w:rPr>
          <w:rFonts w:hint="eastAsia" w:ascii="Times New Roman" w:hAnsi="Times New Roman" w:eastAsia="方正仿宋_GBK" w:cs="Times New Roman"/>
          <w:b w:val="0"/>
          <w:bCs w:val="0"/>
          <w:sz w:val="32"/>
          <w:szCs w:val="32"/>
          <w:highlight w:val="none"/>
          <w:lang w:val="en-US" w:eastAsia="zh-CN"/>
        </w:rPr>
        <w:t>商业氛围。</w:t>
      </w:r>
      <w:r>
        <w:rPr>
          <w:rFonts w:hint="eastAsia" w:eastAsia="方正楷体_GBK" w:cs="Times New Roman"/>
          <w:b w:val="0"/>
          <w:bCs w:val="0"/>
          <w:sz w:val="32"/>
          <w:szCs w:val="32"/>
          <w:highlight w:val="none"/>
          <w:lang w:val="en-US" w:eastAsia="zh-CN"/>
        </w:rPr>
        <w:t>三是强化应急处突保障。</w:t>
      </w:r>
      <w:r>
        <w:rPr>
          <w:rFonts w:hint="eastAsia" w:eastAsia="方正仿宋_GBK" w:cs="Times New Roman"/>
          <w:b w:val="0"/>
          <w:bCs w:val="0"/>
          <w:sz w:val="32"/>
          <w:szCs w:val="32"/>
          <w:highlight w:val="none"/>
          <w:lang w:val="en-US" w:eastAsia="zh-CN"/>
        </w:rPr>
        <w:t>实施“平战”转换应急机制，聚焦重大节日、重要活动等，建立健全城管、市政、环卫、属地等多部门联动应急处置工作体系，提高突发事件处置效率。聚焦冬夏等重点节气，提前部署防汛防台、防雪抗冻等极端天气防范应对工作，常态化做好物资、设备、设施准备，组建应急保障队伍，确保关键时刻“拉得出、用得上”。</w:t>
      </w:r>
    </w:p>
    <w:p>
      <w:pPr>
        <w:keepNext w:val="0"/>
        <w:keepLines w:val="0"/>
        <w:pageBreakBefore w:val="0"/>
        <w:widowControl w:val="0"/>
        <w:numPr>
          <w:ilvl w:val="0"/>
          <w:numId w:val="0"/>
        </w:numPr>
        <w:kinsoku/>
        <w:wordWrap/>
        <w:overflowPunct w:val="0"/>
        <w:topLinePunct w:val="0"/>
        <w:autoSpaceDE w:val="0"/>
        <w:autoSpaceDN w:val="0"/>
        <w:bidi w:val="0"/>
        <w:adjustRightInd/>
        <w:snapToGrid/>
        <w:spacing w:line="590" w:lineRule="exact"/>
        <w:ind w:firstLine="640" w:firstLineChars="200"/>
        <w:jc w:val="both"/>
        <w:textAlignment w:val="auto"/>
        <w:rPr>
          <w:rFonts w:hint="eastAsia" w:ascii="Times New Roman" w:hAnsi="Times New Roman" w:eastAsia="方正黑体_GBK" w:cs="Times New Roman"/>
          <w:b w:val="0"/>
          <w:bCs w:val="0"/>
          <w:kern w:val="2"/>
          <w:sz w:val="32"/>
          <w:szCs w:val="32"/>
          <w:lang w:val="en-US" w:eastAsia="zh-CN" w:bidi="ar-SA"/>
        </w:rPr>
      </w:pPr>
      <w:r>
        <w:rPr>
          <w:rFonts w:hint="eastAsia" w:ascii="Times New Roman" w:hAnsi="Times New Roman" w:eastAsia="方正黑体_GBK" w:cs="Times New Roman"/>
          <w:b w:val="0"/>
          <w:bCs w:val="0"/>
          <w:kern w:val="2"/>
          <w:sz w:val="32"/>
          <w:szCs w:val="32"/>
          <w:lang w:val="en-US" w:eastAsia="zh-CN" w:bidi="ar-SA"/>
        </w:rPr>
        <w:t>六、围绕民生“实事”，提升宜居城区体验感</w:t>
      </w:r>
    </w:p>
    <w:p>
      <w:pPr>
        <w:keepNext w:val="0"/>
        <w:keepLines w:val="0"/>
        <w:pageBreakBefore w:val="0"/>
        <w:widowControl w:val="0"/>
        <w:numPr>
          <w:ilvl w:val="0"/>
          <w:numId w:val="0"/>
        </w:numPr>
        <w:kinsoku/>
        <w:wordWrap/>
        <w:overflowPunct w:val="0"/>
        <w:topLinePunct w:val="0"/>
        <w:autoSpaceDE w:val="0"/>
        <w:autoSpaceDN w:val="0"/>
        <w:bidi w:val="0"/>
        <w:adjustRightInd/>
        <w:snapToGrid/>
        <w:spacing w:line="590" w:lineRule="exact"/>
        <w:ind w:firstLine="640" w:firstLineChars="200"/>
        <w:jc w:val="both"/>
        <w:textAlignment w:val="auto"/>
        <w:rPr>
          <w:rFonts w:hint="eastAsia" w:ascii="Times New Roman" w:hAnsi="Times New Roman" w:eastAsia="方正仿宋_GBK" w:cs="Times New Roman"/>
          <w:b w:val="0"/>
          <w:bCs w:val="0"/>
          <w:sz w:val="32"/>
          <w:szCs w:val="32"/>
          <w:highlight w:val="none"/>
          <w:lang w:val="en-US" w:eastAsia="zh-CN"/>
        </w:rPr>
      </w:pPr>
      <w:r>
        <w:rPr>
          <w:rFonts w:hint="eastAsia" w:eastAsia="方正楷体_GBK" w:cs="Times New Roman"/>
          <w:b w:val="0"/>
          <w:bCs w:val="0"/>
          <w:sz w:val="32"/>
          <w:szCs w:val="32"/>
          <w:highlight w:val="none"/>
          <w:lang w:val="en-US" w:eastAsia="zh-CN"/>
        </w:rPr>
        <w:t>一是擦亮城市“名片”。</w:t>
      </w:r>
      <w:r>
        <w:rPr>
          <w:rFonts w:hint="eastAsia" w:ascii="Times New Roman" w:hAnsi="Times New Roman" w:eastAsia="方正仿宋_GBK" w:cs="Times New Roman"/>
          <w:b w:val="0"/>
          <w:bCs w:val="0"/>
          <w:sz w:val="32"/>
          <w:szCs w:val="32"/>
          <w:highlight w:val="none"/>
          <w:lang w:val="en-US" w:eastAsia="zh-CN"/>
        </w:rPr>
        <w:t>抓好全区“户外广告及店招标牌规划”“亮化规划”</w:t>
      </w:r>
      <w:r>
        <w:rPr>
          <w:rFonts w:hint="eastAsia" w:eastAsia="方正仿宋_GBK" w:cs="Times New Roman"/>
          <w:b w:val="0"/>
          <w:bCs w:val="0"/>
          <w:sz w:val="32"/>
          <w:szCs w:val="32"/>
          <w:highlight w:val="none"/>
          <w:lang w:val="en-US" w:eastAsia="zh-CN"/>
        </w:rPr>
        <w:t>工作</w:t>
      </w:r>
      <w:r>
        <w:rPr>
          <w:rFonts w:hint="eastAsia" w:ascii="Times New Roman" w:hAnsi="Times New Roman" w:eastAsia="方正仿宋_GBK" w:cs="Times New Roman"/>
          <w:b w:val="0"/>
          <w:bCs w:val="0"/>
          <w:sz w:val="32"/>
          <w:szCs w:val="32"/>
          <w:highlight w:val="none"/>
          <w:lang w:val="en-US" w:eastAsia="zh-CN"/>
        </w:rPr>
        <w:t>，通过科学规划，分步推进实施，有效统筹全区户外广告阵地资源，有序推进亮化改造，形成滨湖风格的户外广告及亮化设置特色。积极探索区级户外大屏联动工作新路径，全面分析梳理全区户外电子显示屏的分布现状、运行情况、管理主体、技术标准等，建立完善户外电子显示屏点位清单、落实“一点一档”，对上积极对接市级平台、对下加快引导社会企业等主体参与接入，努力建成政企联动、市区贯通的平台运行机制，凝聚户外电子屏联动工作合力。</w:t>
      </w:r>
      <w:r>
        <w:rPr>
          <w:rFonts w:hint="eastAsia" w:eastAsia="方正楷体_GBK" w:cs="Times New Roman"/>
          <w:b w:val="0"/>
          <w:bCs w:val="0"/>
          <w:sz w:val="32"/>
          <w:szCs w:val="32"/>
          <w:highlight w:val="none"/>
          <w:lang w:val="en-US" w:eastAsia="zh-CN"/>
        </w:rPr>
        <w:t>二是提高空间品质。</w:t>
      </w:r>
      <w:r>
        <w:rPr>
          <w:rFonts w:hint="eastAsia" w:ascii="Times New Roman" w:hAnsi="Times New Roman" w:eastAsia="方正仿宋_GBK" w:cs="Times New Roman"/>
          <w:b w:val="0"/>
          <w:bCs w:val="0"/>
          <w:sz w:val="32"/>
          <w:szCs w:val="32"/>
          <w:highlight w:val="none"/>
          <w:lang w:val="en-US" w:eastAsia="zh-CN"/>
        </w:rPr>
        <w:t>持续开展桥下空间改造提升，推动项目覆盖从中心城区沿河景观带向乡镇区域辐射，扎实做好马山、胡埭等多处桥下空间，力争打造一批令人眼前一亮的多功能空间利用样板，让群众随时可坐、有景可赏。做好背街小巷提升改造，让滨湖面上“靓”、边角“美”。</w:t>
      </w:r>
      <w:r>
        <w:rPr>
          <w:rFonts w:hint="eastAsia" w:eastAsia="方正楷体_GBK" w:cs="Times New Roman"/>
          <w:b w:val="0"/>
          <w:bCs w:val="0"/>
          <w:sz w:val="32"/>
          <w:szCs w:val="32"/>
          <w:highlight w:val="none"/>
          <w:lang w:val="en-US" w:eastAsia="zh-CN"/>
        </w:rPr>
        <w:t>三是设置便利设施。</w:t>
      </w:r>
      <w:r>
        <w:rPr>
          <w:rFonts w:hint="eastAsia" w:ascii="Times New Roman" w:hAnsi="Times New Roman" w:eastAsia="方正仿宋_GBK" w:cs="Times New Roman"/>
          <w:b w:val="0"/>
          <w:bCs w:val="0"/>
          <w:sz w:val="32"/>
          <w:szCs w:val="32"/>
          <w:highlight w:val="none"/>
          <w:lang w:val="en-US" w:eastAsia="zh-CN"/>
        </w:rPr>
        <w:t>严格按照《城市家具导则》要求，融合所在区域特色实施“一域一策”，合理配置垃圾箱、饮水器、充电服务等便民设施，打造一批“特色化、便民化、智慧化、智能化”休憩座椅。</w:t>
      </w:r>
    </w:p>
    <w:p>
      <w:pPr>
        <w:keepNext w:val="0"/>
        <w:keepLines w:val="0"/>
        <w:pageBreakBefore w:val="0"/>
        <w:widowControl w:val="0"/>
        <w:numPr>
          <w:ilvl w:val="0"/>
          <w:numId w:val="0"/>
        </w:numPr>
        <w:kinsoku/>
        <w:wordWrap/>
        <w:overflowPunct w:val="0"/>
        <w:topLinePunct w:val="0"/>
        <w:autoSpaceDE w:val="0"/>
        <w:autoSpaceDN w:val="0"/>
        <w:bidi w:val="0"/>
        <w:adjustRightInd/>
        <w:snapToGrid/>
        <w:spacing w:line="590" w:lineRule="exact"/>
        <w:ind w:firstLine="640" w:firstLineChars="200"/>
        <w:jc w:val="both"/>
        <w:textAlignment w:val="auto"/>
        <w:rPr>
          <w:rFonts w:hint="eastAsia" w:ascii="Times New Roman" w:hAnsi="Times New Roman" w:eastAsia="方正黑体_GBK" w:cs="Times New Roman"/>
          <w:b w:val="0"/>
          <w:bCs w:val="0"/>
          <w:kern w:val="2"/>
          <w:sz w:val="32"/>
          <w:szCs w:val="32"/>
          <w:lang w:val="en-US" w:eastAsia="zh-CN" w:bidi="ar-SA"/>
        </w:rPr>
      </w:pPr>
      <w:r>
        <w:rPr>
          <w:rFonts w:hint="eastAsia" w:eastAsia="方正黑体_GBK" w:cs="Times New Roman"/>
          <w:b w:val="0"/>
          <w:bCs w:val="0"/>
          <w:kern w:val="2"/>
          <w:sz w:val="32"/>
          <w:szCs w:val="32"/>
          <w:lang w:val="en-US" w:eastAsia="zh-CN" w:bidi="ar-SA"/>
        </w:rPr>
        <w:t>七、</w:t>
      </w:r>
      <w:r>
        <w:rPr>
          <w:rFonts w:hint="eastAsia" w:ascii="Times New Roman" w:hAnsi="Times New Roman" w:eastAsia="方正黑体_GBK" w:cs="Times New Roman"/>
          <w:b w:val="0"/>
          <w:bCs w:val="0"/>
          <w:kern w:val="2"/>
          <w:sz w:val="32"/>
          <w:szCs w:val="32"/>
          <w:lang w:val="en-US" w:eastAsia="zh-CN" w:bidi="ar-SA"/>
        </w:rPr>
        <w:t>围绕行政规范，打造高水平执法队伍</w:t>
      </w:r>
    </w:p>
    <w:p>
      <w:pPr>
        <w:keepNext w:val="0"/>
        <w:keepLines w:val="0"/>
        <w:pageBreakBefore w:val="0"/>
        <w:widowControl w:val="0"/>
        <w:numPr>
          <w:ilvl w:val="0"/>
          <w:numId w:val="0"/>
        </w:numPr>
        <w:kinsoku/>
        <w:wordWrap/>
        <w:overflowPunct w:val="0"/>
        <w:topLinePunct w:val="0"/>
        <w:autoSpaceDE w:val="0"/>
        <w:autoSpaceDN w:val="0"/>
        <w:bidi w:val="0"/>
        <w:adjustRightInd/>
        <w:snapToGrid/>
        <w:spacing w:line="590" w:lineRule="exact"/>
        <w:ind w:firstLine="640" w:firstLineChars="200"/>
        <w:jc w:val="both"/>
        <w:textAlignment w:val="auto"/>
        <w:rPr>
          <w:rFonts w:hint="eastAsia" w:ascii="Times New Roman" w:hAnsi="Times New Roman" w:eastAsia="方正仿宋_GBK" w:cs="Times New Roman"/>
          <w:b w:val="0"/>
          <w:bCs w:val="0"/>
          <w:sz w:val="32"/>
          <w:szCs w:val="32"/>
          <w:highlight w:val="none"/>
          <w:lang w:val="en-US" w:eastAsia="zh-CN"/>
        </w:rPr>
      </w:pPr>
      <w:r>
        <w:rPr>
          <w:rFonts w:hint="eastAsia" w:eastAsia="方正楷体_GBK" w:cs="Times New Roman"/>
          <w:b w:val="0"/>
          <w:bCs w:val="0"/>
          <w:sz w:val="32"/>
          <w:szCs w:val="32"/>
          <w:highlight w:val="none"/>
          <w:lang w:val="en-US" w:eastAsia="zh-CN"/>
        </w:rPr>
        <w:t>一是加强区街队伍统筹。</w:t>
      </w:r>
      <w:r>
        <w:rPr>
          <w:rFonts w:hint="eastAsia" w:ascii="Times New Roman" w:hAnsi="Times New Roman" w:eastAsia="方正仿宋_GBK" w:cs="Times New Roman"/>
          <w:b w:val="0"/>
          <w:bCs w:val="0"/>
          <w:sz w:val="32"/>
          <w:szCs w:val="32"/>
          <w:highlight w:val="none"/>
          <w:lang w:val="en-US" w:eastAsia="zh-CN"/>
        </w:rPr>
        <w:t>对乡镇（街道）城管领域综合执法队伍实施统筹、协调、监督、指导、考核等工作，组织基层培训教育，进一步强化</w:t>
      </w:r>
      <w:r>
        <w:rPr>
          <w:rFonts w:hint="eastAsia" w:eastAsia="方正仿宋_GBK" w:cs="Times New Roman"/>
          <w:b w:val="0"/>
          <w:bCs w:val="0"/>
          <w:sz w:val="32"/>
          <w:szCs w:val="32"/>
          <w:highlight w:val="none"/>
          <w:lang w:val="en-US" w:eastAsia="zh-CN"/>
        </w:rPr>
        <w:t>乡镇（街道）</w:t>
      </w:r>
      <w:r>
        <w:rPr>
          <w:rFonts w:hint="eastAsia" w:ascii="Times New Roman" w:hAnsi="Times New Roman" w:eastAsia="方正仿宋_GBK" w:cs="Times New Roman"/>
          <w:b w:val="0"/>
          <w:bCs w:val="0"/>
          <w:sz w:val="32"/>
          <w:szCs w:val="32"/>
          <w:highlight w:val="none"/>
          <w:lang w:val="en-US" w:eastAsia="zh-CN"/>
        </w:rPr>
        <w:t>执法活动和执法队伍的管理，修订完善科学合理、务实管用的考核指标和实施细则，建立健全监督检查机制，加强案件评查、执法评议，定期通报执法问题。</w:t>
      </w:r>
      <w:r>
        <w:rPr>
          <w:rFonts w:hint="eastAsia" w:eastAsia="方正楷体_GBK" w:cs="Times New Roman"/>
          <w:b w:val="0"/>
          <w:bCs w:val="0"/>
          <w:sz w:val="32"/>
          <w:szCs w:val="32"/>
          <w:highlight w:val="none"/>
          <w:lang w:val="en-US" w:eastAsia="zh-CN"/>
        </w:rPr>
        <w:t>二是凝聚部门保障合力。</w:t>
      </w:r>
      <w:r>
        <w:rPr>
          <w:rFonts w:hint="eastAsia" w:ascii="Times New Roman" w:hAnsi="Times New Roman" w:eastAsia="方正仿宋_GBK" w:cs="Times New Roman"/>
          <w:b w:val="0"/>
          <w:bCs w:val="0"/>
          <w:sz w:val="32"/>
          <w:szCs w:val="32"/>
          <w:highlight w:val="none"/>
          <w:lang w:val="en-US" w:eastAsia="zh-CN"/>
        </w:rPr>
        <w:t>组织协调区级职能部门研究</w:t>
      </w:r>
      <w:r>
        <w:rPr>
          <w:rFonts w:hint="eastAsia" w:eastAsia="方正仿宋_GBK" w:cs="Times New Roman"/>
          <w:b w:val="0"/>
          <w:bCs w:val="0"/>
          <w:sz w:val="32"/>
          <w:szCs w:val="32"/>
          <w:highlight w:val="none"/>
          <w:lang w:val="en-US" w:eastAsia="zh-CN"/>
        </w:rPr>
        <w:t>解决</w:t>
      </w:r>
      <w:r>
        <w:rPr>
          <w:rFonts w:hint="eastAsia" w:ascii="Times New Roman" w:hAnsi="Times New Roman" w:eastAsia="方正仿宋_GBK" w:cs="Times New Roman"/>
          <w:b w:val="0"/>
          <w:bCs w:val="0"/>
          <w:sz w:val="32"/>
          <w:szCs w:val="32"/>
          <w:highlight w:val="none"/>
          <w:lang w:val="en-US" w:eastAsia="zh-CN"/>
        </w:rPr>
        <w:t>基层执法存在的体制机制、组织保障、队伍建设、监督考核等方面的难点问题，建立职责明确、监管有效的基层执法责任体系，逐步解决乡镇（街道）综合执法</w:t>
      </w:r>
      <w:r>
        <w:rPr>
          <w:rFonts w:hint="eastAsia" w:eastAsia="方正仿宋_GBK" w:cs="Times New Roman"/>
          <w:b w:val="0"/>
          <w:bCs w:val="0"/>
          <w:sz w:val="32"/>
          <w:szCs w:val="32"/>
          <w:highlight w:val="none"/>
          <w:lang w:val="en-US" w:eastAsia="zh-CN"/>
        </w:rPr>
        <w:t>存在的现实</w:t>
      </w:r>
      <w:r>
        <w:rPr>
          <w:rFonts w:hint="eastAsia" w:ascii="Times New Roman" w:hAnsi="Times New Roman" w:eastAsia="方正仿宋_GBK" w:cs="Times New Roman"/>
          <w:b w:val="0"/>
          <w:bCs w:val="0"/>
          <w:sz w:val="32"/>
          <w:szCs w:val="32"/>
          <w:highlight w:val="none"/>
          <w:lang w:val="en-US" w:eastAsia="zh-CN"/>
        </w:rPr>
        <w:t>问题，切实提升基层依法行政能力和水平。</w:t>
      </w:r>
      <w:r>
        <w:rPr>
          <w:rFonts w:hint="eastAsia" w:eastAsia="方正楷体_GBK" w:cs="Times New Roman"/>
          <w:b w:val="0"/>
          <w:bCs w:val="0"/>
          <w:sz w:val="32"/>
          <w:szCs w:val="32"/>
          <w:highlight w:val="none"/>
          <w:lang w:val="en-US" w:eastAsia="zh-CN"/>
        </w:rPr>
        <w:t>三是强化科技执法应用。</w:t>
      </w:r>
      <w:r>
        <w:rPr>
          <w:rFonts w:hint="eastAsia" w:ascii="Times New Roman" w:hAnsi="Times New Roman" w:eastAsia="方正仿宋_GBK" w:cs="Times New Roman"/>
          <w:b w:val="0"/>
          <w:bCs w:val="0"/>
          <w:sz w:val="32"/>
          <w:szCs w:val="32"/>
          <w:highlight w:val="none"/>
          <w:lang w:val="en-US" w:eastAsia="zh-CN"/>
        </w:rPr>
        <w:t>坚持科技赋能，依托智慧城管系统，</w:t>
      </w:r>
      <w:r>
        <w:rPr>
          <w:rFonts w:hint="eastAsia" w:eastAsia="方正仿宋_GBK" w:cs="Times New Roman"/>
          <w:b w:val="0"/>
          <w:bCs w:val="0"/>
          <w:sz w:val="32"/>
          <w:szCs w:val="32"/>
          <w:highlight w:val="none"/>
          <w:lang w:val="en-US" w:eastAsia="zh-CN"/>
        </w:rPr>
        <w:t>持续拓展非接触式执法、小微执法等应用领域，</w:t>
      </w:r>
      <w:r>
        <w:rPr>
          <w:rFonts w:hint="eastAsia" w:ascii="Times New Roman" w:hAnsi="Times New Roman" w:eastAsia="方正仿宋_GBK" w:cs="Times New Roman"/>
          <w:b w:val="0"/>
          <w:bCs w:val="0"/>
          <w:sz w:val="32"/>
          <w:szCs w:val="32"/>
          <w:highlight w:val="none"/>
          <w:lang w:val="en-US" w:eastAsia="zh-CN"/>
        </w:rPr>
        <w:t>强化平台联通、系统集成、数据共享、手段创新，全面建成“互联互通、监督有力</w:t>
      </w:r>
      <w:r>
        <w:rPr>
          <w:rFonts w:hint="eastAsia" w:eastAsia="方正仿宋_GBK" w:cs="Times New Roman"/>
          <w:b w:val="0"/>
          <w:bCs w:val="0"/>
          <w:sz w:val="32"/>
          <w:szCs w:val="32"/>
          <w:highlight w:val="none"/>
          <w:lang w:val="en-US" w:eastAsia="zh-CN"/>
        </w:rPr>
        <w:t>、</w:t>
      </w:r>
      <w:r>
        <w:rPr>
          <w:rFonts w:hint="eastAsia" w:ascii="Times New Roman" w:hAnsi="Times New Roman" w:eastAsia="方正仿宋_GBK" w:cs="Times New Roman"/>
          <w:b w:val="0"/>
          <w:bCs w:val="0"/>
          <w:sz w:val="32"/>
          <w:szCs w:val="32"/>
          <w:highlight w:val="none"/>
          <w:lang w:val="en-US" w:eastAsia="zh-CN"/>
        </w:rPr>
        <w:t>协调有效</w:t>
      </w:r>
      <w:r>
        <w:rPr>
          <w:rFonts w:hint="eastAsia" w:eastAsia="方正仿宋_GBK" w:cs="Times New Roman"/>
          <w:b w:val="0"/>
          <w:bCs w:val="0"/>
          <w:sz w:val="32"/>
          <w:szCs w:val="32"/>
          <w:highlight w:val="none"/>
          <w:lang w:val="en-US" w:eastAsia="zh-CN"/>
        </w:rPr>
        <w:t>、</w:t>
      </w:r>
      <w:r>
        <w:rPr>
          <w:rFonts w:hint="eastAsia" w:ascii="Times New Roman" w:hAnsi="Times New Roman" w:eastAsia="方正仿宋_GBK" w:cs="Times New Roman"/>
          <w:b w:val="0"/>
          <w:bCs w:val="0"/>
          <w:sz w:val="32"/>
          <w:szCs w:val="32"/>
          <w:highlight w:val="none"/>
          <w:lang w:val="en-US" w:eastAsia="zh-CN"/>
        </w:rPr>
        <w:t>指挥高效</w:t>
      </w:r>
      <w:r>
        <w:rPr>
          <w:rFonts w:hint="eastAsia" w:eastAsia="方正仿宋_GBK" w:cs="Times New Roman"/>
          <w:b w:val="0"/>
          <w:bCs w:val="0"/>
          <w:sz w:val="32"/>
          <w:szCs w:val="32"/>
          <w:highlight w:val="none"/>
          <w:lang w:val="en-US" w:eastAsia="zh-CN"/>
        </w:rPr>
        <w:t>、</w:t>
      </w:r>
      <w:r>
        <w:rPr>
          <w:rFonts w:hint="eastAsia" w:ascii="Times New Roman" w:hAnsi="Times New Roman" w:eastAsia="方正仿宋_GBK" w:cs="Times New Roman"/>
          <w:b w:val="0"/>
          <w:bCs w:val="0"/>
          <w:sz w:val="32"/>
          <w:szCs w:val="32"/>
          <w:highlight w:val="none"/>
          <w:lang w:val="en-US" w:eastAsia="zh-CN"/>
        </w:rPr>
        <w:t>评价科学”的智慧城管体系，推进城市管理科学化、精细化、智慧化。</w:t>
      </w:r>
    </w:p>
    <w:p>
      <w:pPr>
        <w:keepNext w:val="0"/>
        <w:keepLines w:val="0"/>
        <w:pageBreakBefore w:val="0"/>
        <w:widowControl w:val="0"/>
        <w:numPr>
          <w:ilvl w:val="0"/>
          <w:numId w:val="0"/>
        </w:numPr>
        <w:kinsoku/>
        <w:wordWrap/>
        <w:overflowPunct w:val="0"/>
        <w:topLinePunct w:val="0"/>
        <w:autoSpaceDE w:val="0"/>
        <w:autoSpaceDN w:val="0"/>
        <w:bidi w:val="0"/>
        <w:adjustRightInd/>
        <w:snapToGrid/>
        <w:spacing w:line="590" w:lineRule="exact"/>
        <w:ind w:firstLine="640" w:firstLineChars="200"/>
        <w:jc w:val="both"/>
        <w:textAlignment w:val="auto"/>
        <w:rPr>
          <w:rFonts w:hint="default" w:ascii="Times New Roman" w:hAnsi="Times New Roman" w:eastAsia="方正仿宋_GBK" w:cs="Times New Roman"/>
          <w:b w:val="0"/>
          <w:bCs w:val="0"/>
          <w:sz w:val="32"/>
          <w:szCs w:val="32"/>
          <w:highlight w:val="none"/>
          <w:lang w:val="en-US" w:eastAsia="zh-CN"/>
        </w:rPr>
      </w:pPr>
    </w:p>
    <w:sectPr>
      <w:footerReference r:id="rId3" w:type="default"/>
      <w:pgSz w:w="11906" w:h="16838"/>
      <w:pgMar w:top="1814" w:right="1531" w:bottom="1984" w:left="1531" w:header="720" w:footer="1474"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panose1 w:val="03000509000000000000"/>
    <w:charset w:val="86"/>
    <w:family w:val="auto"/>
    <w:pitch w:val="default"/>
    <w:sig w:usb0="00000001" w:usb1="080E0000" w:usb2="00000000" w:usb3="00000000" w:csb0="00040000" w:csb1="00000000"/>
  </w:font>
  <w:font w:name="Nimbus Roman No9 L">
    <w:altName w:val="Times New Roman"/>
    <w:panose1 w:val="00000000000000000000"/>
    <w:charset w:val="00"/>
    <w:family w:val="auto"/>
    <w:pitch w:val="default"/>
    <w:sig w:usb0="00000000" w:usb1="00000000" w:usb2="00000000" w:usb3="00000000" w:csb0="00040001" w:csb1="00000000"/>
  </w:font>
  <w:font w:name="方正楷体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autoSpaceDE w:val="0"/>
      <w:autoSpaceDN w:val="0"/>
      <w:snapToGrid w:val="0"/>
      <w:spacing w:line="400" w:lineRule="atLeast"/>
      <w:ind w:firstLine="0"/>
      <w:jc w:val="center"/>
    </w:pPr>
    <w:r>
      <w:rPr>
        <w:rFonts w:hint="eastAsia" w:ascii="Times New Roman" w:hAnsi="Times New Roman" w:eastAsia="方正仿宋_GBK" w:cs="Times New Roman"/>
        <w:snapToGrid w:val="0"/>
        <w:sz w:val="28"/>
        <w:lang w:val="en-US" w:eastAsia="zh-CN" w:bidi="ar-SA"/>
      </w:rPr>
      <w:t xml:space="preserve">— </w:t>
    </w:r>
    <w:r>
      <w:rPr>
        <w:rStyle w:val="6"/>
        <w:rFonts w:ascii="Times New Roman" w:hAnsi="Times New Roman" w:eastAsia="方正仿宋_GBK" w:cs="Times New Roman"/>
        <w:snapToGrid w:val="0"/>
        <w:sz w:val="32"/>
        <w:lang w:val="en-US" w:eastAsia="zh-CN" w:bidi="ar-SA"/>
      </w:rPr>
      <w:fldChar w:fldCharType="begin"/>
    </w:r>
    <w:r>
      <w:rPr>
        <w:rStyle w:val="6"/>
        <w:rFonts w:ascii="Times New Roman" w:hAnsi="Times New Roman" w:eastAsia="方正仿宋_GBK" w:cs="Times New Roman"/>
        <w:snapToGrid w:val="0"/>
        <w:sz w:val="32"/>
        <w:lang w:val="en-US" w:eastAsia="zh-CN" w:bidi="ar-SA"/>
      </w:rPr>
      <w:instrText xml:space="preserve"> PAGE </w:instrText>
    </w:r>
    <w:r>
      <w:rPr>
        <w:rStyle w:val="6"/>
        <w:rFonts w:ascii="Times New Roman" w:hAnsi="Times New Roman" w:eastAsia="方正仿宋_GBK" w:cs="Times New Roman"/>
        <w:snapToGrid w:val="0"/>
        <w:sz w:val="32"/>
        <w:lang w:val="en-US" w:eastAsia="zh-CN" w:bidi="ar-SA"/>
      </w:rPr>
      <w:fldChar w:fldCharType="separate"/>
    </w:r>
    <w:r>
      <w:rPr>
        <w:rStyle w:val="6"/>
        <w:rFonts w:ascii="Times New Roman" w:hAnsi="Times New Roman" w:eastAsia="方正仿宋_GBK" w:cs="Times New Roman"/>
        <w:snapToGrid w:val="0"/>
        <w:sz w:val="32"/>
        <w:lang w:val="en-US" w:eastAsia="zh-CN" w:bidi="ar-SA"/>
      </w:rPr>
      <w:t>7</w:t>
    </w:r>
    <w:r>
      <w:rPr>
        <w:rStyle w:val="6"/>
        <w:rFonts w:ascii="Times New Roman" w:hAnsi="Times New Roman" w:eastAsia="方正仿宋_GBK" w:cs="Times New Roman"/>
        <w:snapToGrid w:val="0"/>
        <w:sz w:val="32"/>
        <w:lang w:val="en-US" w:eastAsia="zh-CN" w:bidi="ar-SA"/>
      </w:rPr>
      <w:fldChar w:fldCharType="end"/>
    </w:r>
    <w:r>
      <w:rPr>
        <w:rStyle w:val="6"/>
        <w:rFonts w:hint="eastAsia" w:ascii="Times New Roman" w:hAnsi="Times New Roman" w:eastAsia="方正仿宋_GBK" w:cs="Times New Roman"/>
        <w:snapToGrid w:val="0"/>
        <w:sz w:val="32"/>
        <w:lang w:val="en-US" w:eastAsia="zh-CN" w:bidi="ar-SA"/>
      </w:rPr>
      <w:t xml:space="preserve"> </w:t>
    </w:r>
    <w:r>
      <w:rPr>
        <w:rFonts w:hint="eastAsia" w:ascii="Times New Roman" w:hAnsi="Times New Roman" w:eastAsia="方正仿宋_GBK" w:cs="Times New Roman"/>
        <w:snapToGrid w:val="0"/>
        <w:sz w:val="28"/>
        <w:lang w:val="en-US" w:eastAsia="zh-CN" w:bidi="ar-SA"/>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QxYjIwNGE1ZjExMTFhOGI0MGFlYTA5Zjg3M2U1ODYifQ=="/>
  </w:docVars>
  <w:rsids>
    <w:rsidRoot w:val="288E2053"/>
    <w:rsid w:val="086C4FF5"/>
    <w:rsid w:val="087478B8"/>
    <w:rsid w:val="0B2E1EE3"/>
    <w:rsid w:val="288E2053"/>
    <w:rsid w:val="31E64F8C"/>
    <w:rsid w:val="43D863A2"/>
    <w:rsid w:val="5CE11586"/>
    <w:rsid w:val="65AA4F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character" w:default="1" w:styleId="5">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2">
    <w:name w:val="Normal Indent"/>
    <w:basedOn w:val="1"/>
    <w:next w:val="1"/>
    <w:autoRedefine/>
    <w:qFormat/>
    <w:uiPriority w:val="0"/>
    <w:pPr>
      <w:ind w:firstLine="880" w:firstLineChars="200"/>
    </w:pPr>
    <w:rPr>
      <w:rFonts w:ascii="Times New Roman" w:hAnsi="Times New Roman" w:eastAsia="宋体" w:cs="Times New Roman"/>
    </w:rPr>
  </w:style>
  <w:style w:type="paragraph" w:styleId="3">
    <w:name w:val="footer"/>
    <w:basedOn w:val="1"/>
    <w:autoRedefine/>
    <w:qFormat/>
    <w:uiPriority w:val="0"/>
    <w:pPr>
      <w:tabs>
        <w:tab w:val="center" w:pos="4153"/>
        <w:tab w:val="right" w:pos="8306"/>
      </w:tabs>
      <w:snapToGrid w:val="0"/>
      <w:jc w:val="left"/>
    </w:pPr>
    <w:rPr>
      <w:sz w:val="18"/>
    </w:rPr>
  </w:style>
  <w:style w:type="character" w:styleId="6">
    <w:name w:val="page number"/>
    <w:basedOn w:val="5"/>
    <w:autoRedefine/>
    <w:semiHidden/>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236</TotalTime>
  <ScaleCrop>false</ScaleCrop>
  <LinksUpToDate>false</LinksUpToDate>
  <CharactersWithSpaces>0</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2024-01-02T02:29:00Z</dcterms:created>
  <dc:creator>Yoko_hysan</dc:creator>
  <cp:lastModifiedBy>达克菲斯</cp:lastModifiedBy>
  <cp:lastPrinted>2024-01-04T01:26:00Z</cp:lastPrinted>
  <dcterms:modified xsi:type="dcterms:W3CDTF">2024-02-04T07:58:54Z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1108376F257341818CFF2F9F89554B42_11</vt:lpwstr>
  </property>
</Properties>
</file>