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F16A6B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国标黑体" w:hAnsi="国标黑体" w:eastAsia="国标黑体" w:cs="国标黑体"/>
          <w:color w:val="000000"/>
          <w:sz w:val="32"/>
          <w:szCs w:val="32"/>
          <w:lang w:val="en-US" w:eastAsia="zh-CN"/>
        </w:rPr>
      </w:pPr>
      <w:r>
        <w:rPr>
          <w:rFonts w:hint="eastAsia" w:ascii="国标黑体" w:hAnsi="国标黑体" w:eastAsia="国标黑体" w:cs="国标黑体"/>
          <w:color w:val="000000"/>
          <w:sz w:val="32"/>
          <w:szCs w:val="32"/>
          <w:lang w:eastAsia="zh-CN"/>
        </w:rPr>
        <w:t>附件</w:t>
      </w:r>
      <w:r>
        <w:rPr>
          <w:rFonts w:hint="eastAsia" w:ascii="国标黑体" w:hAnsi="国标黑体" w:eastAsia="国标黑体" w:cs="国标黑体"/>
          <w:color w:val="000000"/>
          <w:sz w:val="32"/>
          <w:szCs w:val="32"/>
          <w:lang w:val="en-US" w:eastAsia="zh-CN"/>
        </w:rPr>
        <w:t>2</w:t>
      </w:r>
    </w:p>
    <w:p w14:paraId="16491458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  <w:t>银川市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人防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领域实施包容免罚清单</w:t>
      </w:r>
    </w:p>
    <w:p w14:paraId="6A02FB9B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32"/>
          <w:szCs w:val="32"/>
        </w:rPr>
      </w:pP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4257"/>
        <w:gridCol w:w="3415"/>
        <w:gridCol w:w="5778"/>
      </w:tblGrid>
      <w:tr w14:paraId="45457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174" w:type="dxa"/>
            <w:gridSpan w:val="4"/>
            <w:vAlign w:val="center"/>
          </w:tcPr>
          <w:p w14:paraId="6BB95760">
            <w:pPr>
              <w:pStyle w:val="5"/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一、符合下列情形的轻微违法行为，不予行政处罚</w:t>
            </w:r>
          </w:p>
        </w:tc>
      </w:tr>
      <w:tr w14:paraId="36E5D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24" w:type="dxa"/>
            <w:vAlign w:val="center"/>
          </w:tcPr>
          <w:p w14:paraId="4C5831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序号</w:t>
            </w:r>
          </w:p>
        </w:tc>
        <w:tc>
          <w:tcPr>
            <w:tcW w:w="4257" w:type="dxa"/>
            <w:vAlign w:val="center"/>
          </w:tcPr>
          <w:p w14:paraId="6A9358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违法行为</w:t>
            </w:r>
          </w:p>
        </w:tc>
        <w:tc>
          <w:tcPr>
            <w:tcW w:w="3415" w:type="dxa"/>
            <w:vAlign w:val="center"/>
          </w:tcPr>
          <w:p w14:paraId="466BE7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适用条件</w:t>
            </w:r>
          </w:p>
        </w:tc>
        <w:tc>
          <w:tcPr>
            <w:tcW w:w="5778" w:type="dxa"/>
            <w:vAlign w:val="center"/>
          </w:tcPr>
          <w:p w14:paraId="72C914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法定依据</w:t>
            </w:r>
          </w:p>
        </w:tc>
      </w:tr>
      <w:tr w14:paraId="19517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24" w:type="dxa"/>
            <w:vAlign w:val="center"/>
          </w:tcPr>
          <w:p w14:paraId="7AAA19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4257" w:type="dxa"/>
            <w:vAlign w:val="center"/>
          </w:tcPr>
          <w:p w14:paraId="4D78D9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无</w:t>
            </w:r>
          </w:p>
        </w:tc>
        <w:tc>
          <w:tcPr>
            <w:tcW w:w="3415" w:type="dxa"/>
            <w:vAlign w:val="center"/>
          </w:tcPr>
          <w:p w14:paraId="706D42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5778" w:type="dxa"/>
            <w:vAlign w:val="center"/>
          </w:tcPr>
          <w:p w14:paraId="467A14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578B0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174" w:type="dxa"/>
            <w:gridSpan w:val="4"/>
            <w:vAlign w:val="center"/>
          </w:tcPr>
          <w:p w14:paraId="33444AFD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二、下列轻微违法行为，及时纠正，没有造成危害后果的，不予行政处罚</w:t>
            </w:r>
          </w:p>
        </w:tc>
      </w:tr>
      <w:tr w14:paraId="412D3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24" w:type="dxa"/>
            <w:vAlign w:val="center"/>
          </w:tcPr>
          <w:p w14:paraId="1671F8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序号</w:t>
            </w:r>
          </w:p>
        </w:tc>
        <w:tc>
          <w:tcPr>
            <w:tcW w:w="4257" w:type="dxa"/>
            <w:vAlign w:val="center"/>
          </w:tcPr>
          <w:p w14:paraId="34813F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违法行为</w:t>
            </w:r>
          </w:p>
        </w:tc>
        <w:tc>
          <w:tcPr>
            <w:tcW w:w="3415" w:type="dxa"/>
            <w:vAlign w:val="center"/>
          </w:tcPr>
          <w:p w14:paraId="4500D9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适用条件</w:t>
            </w:r>
          </w:p>
        </w:tc>
        <w:tc>
          <w:tcPr>
            <w:tcW w:w="5778" w:type="dxa"/>
            <w:vAlign w:val="center"/>
          </w:tcPr>
          <w:p w14:paraId="7EB12F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法定依据</w:t>
            </w:r>
          </w:p>
        </w:tc>
      </w:tr>
      <w:tr w14:paraId="7FA7F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1" w:hRule="exact"/>
          <w:jc w:val="center"/>
        </w:trPr>
        <w:tc>
          <w:tcPr>
            <w:tcW w:w="724" w:type="dxa"/>
            <w:vAlign w:val="center"/>
          </w:tcPr>
          <w:p w14:paraId="3719B1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1</w:t>
            </w:r>
          </w:p>
        </w:tc>
        <w:tc>
          <w:tcPr>
            <w:tcW w:w="4257" w:type="dxa"/>
            <w:vAlign w:val="center"/>
          </w:tcPr>
          <w:p w14:paraId="5DC4ED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default"/>
                <w:color w:val="auto"/>
                <w:vertAlign w:val="baseline"/>
                <w:lang w:val="en-US" w:eastAsia="zh-CN"/>
              </w:rPr>
              <w:t>侵占</w:t>
            </w:r>
            <w:r>
              <w:rPr>
                <w:rFonts w:hint="eastAsia"/>
                <w:color w:val="auto"/>
                <w:vertAlign w:val="baseline"/>
                <w:lang w:val="en-US" w:eastAsia="zh-CN"/>
              </w:rPr>
              <w:t>人民防空</w:t>
            </w:r>
            <w:r>
              <w:rPr>
                <w:rFonts w:hint="default"/>
                <w:color w:val="auto"/>
                <w:vertAlign w:val="baseline"/>
                <w:lang w:val="en-US" w:eastAsia="zh-CN"/>
              </w:rPr>
              <w:t>工程面积不足一百平方米</w:t>
            </w:r>
          </w:p>
        </w:tc>
        <w:tc>
          <w:tcPr>
            <w:tcW w:w="3415" w:type="dxa"/>
            <w:vAlign w:val="center"/>
          </w:tcPr>
          <w:p w14:paraId="6BAE5E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default"/>
                <w:color w:val="auto"/>
                <w:vertAlign w:val="baseline"/>
                <w:lang w:val="en-US" w:eastAsia="zh-CN"/>
              </w:rPr>
              <w:t>初次违法，经批评教育后及时改正</w:t>
            </w:r>
            <w:r>
              <w:rPr>
                <w:rFonts w:hint="eastAsia"/>
                <w:color w:val="auto"/>
                <w:vertAlign w:val="baseline"/>
                <w:lang w:val="en-US" w:eastAsia="zh-CN"/>
              </w:rPr>
              <w:t>，没有造成危害后果</w:t>
            </w:r>
          </w:p>
        </w:tc>
        <w:tc>
          <w:tcPr>
            <w:tcW w:w="5778" w:type="dxa"/>
            <w:vAlign w:val="bottom"/>
          </w:tcPr>
          <w:p w14:paraId="4FE798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</w:rPr>
              <w:t>1</w:t>
            </w:r>
            <w:r>
              <w:rPr>
                <w:rFonts w:hint="eastAsia"/>
                <w:color w:val="auto"/>
                <w:lang w:eastAsia="zh-CN"/>
              </w:rPr>
              <w:t>.</w:t>
            </w:r>
            <w:r>
              <w:rPr>
                <w:rFonts w:hint="eastAsia"/>
                <w:color w:val="auto"/>
              </w:rPr>
              <w:t>《</w:t>
            </w:r>
            <w:r>
              <w:rPr>
                <w:color w:val="auto"/>
              </w:rPr>
              <w:t>中华人民共和国人民防空法</w:t>
            </w:r>
            <w:r>
              <w:rPr>
                <w:rFonts w:hint="eastAsia"/>
                <w:color w:val="auto"/>
              </w:rPr>
              <w:t>》（2009修正）第四十九条</w:t>
            </w:r>
            <w:r>
              <w:rPr>
                <w:rFonts w:hint="eastAsia"/>
                <w:color w:val="auto"/>
                <w:lang w:eastAsia="zh-CN"/>
              </w:rPr>
              <w:t>第一项</w:t>
            </w:r>
            <w:r>
              <w:rPr>
                <w:rFonts w:hint="eastAsia"/>
                <w:color w:val="auto"/>
              </w:rPr>
              <w:t>；</w:t>
            </w:r>
          </w:p>
          <w:p w14:paraId="3B8269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/>
                <w:color w:val="auto"/>
                <w:lang w:eastAsia="zh-CN"/>
              </w:rPr>
            </w:pPr>
            <w:r>
              <w:rPr>
                <w:rFonts w:hint="eastAsia"/>
                <w:color w:val="auto"/>
              </w:rPr>
              <w:t>2.</w:t>
            </w:r>
            <w:r>
              <w:rPr>
                <w:color w:val="auto"/>
              </w:rPr>
              <w:t>《宁夏回族自治区实施&lt;中华人民共和国人民防空法&gt;办法》</w:t>
            </w:r>
            <w:r>
              <w:rPr>
                <w:rFonts w:hint="eastAsia"/>
                <w:color w:val="auto"/>
              </w:rPr>
              <w:t>（2005修正）</w:t>
            </w:r>
            <w:r>
              <w:rPr>
                <w:color w:val="auto"/>
              </w:rPr>
              <w:t>第四十条第一款</w:t>
            </w:r>
            <w:r>
              <w:rPr>
                <w:rFonts w:hint="eastAsia"/>
                <w:color w:val="auto"/>
              </w:rPr>
              <w:t>第一项</w:t>
            </w:r>
            <w:r>
              <w:rPr>
                <w:rFonts w:hint="eastAsia"/>
                <w:color w:val="auto"/>
                <w:lang w:eastAsia="zh-CN"/>
              </w:rPr>
              <w:t>。</w:t>
            </w:r>
          </w:p>
          <w:p w14:paraId="22796D78">
            <w:pPr>
              <w:pStyle w:val="3"/>
              <w:rPr>
                <w:rFonts w:hint="default"/>
                <w:lang w:val="en-US" w:eastAsia="zh-CN"/>
              </w:rPr>
            </w:pPr>
          </w:p>
        </w:tc>
      </w:tr>
      <w:tr w14:paraId="4785A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1" w:hRule="exact"/>
          <w:jc w:val="center"/>
        </w:trPr>
        <w:tc>
          <w:tcPr>
            <w:tcW w:w="724" w:type="dxa"/>
            <w:vAlign w:val="center"/>
          </w:tcPr>
          <w:p w14:paraId="27F8E1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2</w:t>
            </w:r>
          </w:p>
        </w:tc>
        <w:tc>
          <w:tcPr>
            <w:tcW w:w="4257" w:type="dxa"/>
            <w:vAlign w:val="center"/>
          </w:tcPr>
          <w:p w14:paraId="309A47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default"/>
                <w:color w:val="auto"/>
                <w:vertAlign w:val="baseline"/>
                <w:lang w:val="en-US" w:eastAsia="zh-CN"/>
              </w:rPr>
              <w:t>占用人民防空通信专用频率</w:t>
            </w:r>
          </w:p>
        </w:tc>
        <w:tc>
          <w:tcPr>
            <w:tcW w:w="3415" w:type="dxa"/>
            <w:vAlign w:val="center"/>
          </w:tcPr>
          <w:p w14:paraId="244518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/>
                <w:color w:val="auto"/>
                <w:vertAlign w:val="baseline"/>
                <w:lang w:val="en-US" w:eastAsia="zh-CN"/>
              </w:rPr>
              <w:t>初次违法，经批评教育后及时改正</w:t>
            </w:r>
            <w:r>
              <w:rPr>
                <w:rFonts w:hint="eastAsia"/>
                <w:color w:val="auto"/>
                <w:vertAlign w:val="baseline"/>
                <w:lang w:val="en-US" w:eastAsia="zh-CN"/>
              </w:rPr>
              <w:t>，没有造成危害后果</w:t>
            </w:r>
          </w:p>
        </w:tc>
        <w:tc>
          <w:tcPr>
            <w:tcW w:w="5778" w:type="dxa"/>
            <w:vAlign w:val="bottom"/>
          </w:tcPr>
          <w:p w14:paraId="17E0E4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</w:rPr>
              <w:t>1.《</w:t>
            </w:r>
            <w:r>
              <w:rPr>
                <w:color w:val="auto"/>
              </w:rPr>
              <w:t>中华人民共和国人民防空法</w:t>
            </w:r>
            <w:r>
              <w:rPr>
                <w:rFonts w:hint="eastAsia"/>
                <w:color w:val="auto"/>
              </w:rPr>
              <w:t>》</w:t>
            </w:r>
            <w:r>
              <w:rPr>
                <w:rFonts w:hint="eastAsia"/>
                <w:color w:val="auto"/>
                <w:lang w:eastAsia="zh-CN"/>
              </w:rPr>
              <w:t>（2009修正）</w:t>
            </w:r>
            <w:r>
              <w:rPr>
                <w:rFonts w:hint="eastAsia"/>
                <w:color w:val="auto"/>
              </w:rPr>
              <w:t>第四十九条</w:t>
            </w:r>
            <w:r>
              <w:rPr>
                <w:rFonts w:hint="eastAsia"/>
                <w:color w:val="auto"/>
                <w:lang w:eastAsia="zh-CN"/>
              </w:rPr>
              <w:t>第五项</w:t>
            </w:r>
            <w:r>
              <w:rPr>
                <w:rFonts w:hint="eastAsia"/>
                <w:color w:val="auto"/>
              </w:rPr>
              <w:t>；</w:t>
            </w:r>
          </w:p>
          <w:p w14:paraId="403E42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</w:rPr>
              <w:t>2.</w:t>
            </w:r>
            <w:r>
              <w:rPr>
                <w:color w:val="auto"/>
              </w:rPr>
              <w:t>《宁夏回族自治区实施&lt;中华人民共和国人民防空法&gt;办法》</w:t>
            </w:r>
            <w:r>
              <w:rPr>
                <w:rFonts w:hint="eastAsia"/>
                <w:color w:val="auto"/>
                <w:lang w:eastAsia="zh-CN"/>
              </w:rPr>
              <w:t>（2005修正）</w:t>
            </w:r>
            <w:r>
              <w:rPr>
                <w:color w:val="auto"/>
              </w:rPr>
              <w:t>第四十条第一款第</w:t>
            </w:r>
            <w:r>
              <w:rPr>
                <w:rFonts w:hint="eastAsia"/>
                <w:color w:val="auto"/>
              </w:rPr>
              <w:t>五项。</w:t>
            </w:r>
          </w:p>
          <w:p w14:paraId="086671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/>
                <w:color w:val="auto"/>
                <w:vertAlign w:val="baseline"/>
                <w:lang w:val="en-US" w:eastAsia="zh-CN"/>
              </w:rPr>
            </w:pPr>
          </w:p>
        </w:tc>
      </w:tr>
      <w:tr w14:paraId="477D2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exact"/>
          <w:jc w:val="center"/>
        </w:trPr>
        <w:tc>
          <w:tcPr>
            <w:tcW w:w="724" w:type="dxa"/>
            <w:vAlign w:val="center"/>
          </w:tcPr>
          <w:p w14:paraId="588714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3</w:t>
            </w:r>
          </w:p>
        </w:tc>
        <w:tc>
          <w:tcPr>
            <w:tcW w:w="4257" w:type="dxa"/>
            <w:vAlign w:val="center"/>
          </w:tcPr>
          <w:p w14:paraId="121484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default"/>
                <w:color w:val="auto"/>
                <w:vertAlign w:val="baseline"/>
                <w:lang w:val="en-US" w:eastAsia="zh-CN"/>
              </w:rPr>
              <w:t>使用与防空警报相同的音响信号</w:t>
            </w:r>
          </w:p>
        </w:tc>
        <w:tc>
          <w:tcPr>
            <w:tcW w:w="3415" w:type="dxa"/>
            <w:vAlign w:val="center"/>
          </w:tcPr>
          <w:p w14:paraId="79A9FC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/>
                <w:color w:val="auto"/>
                <w:vertAlign w:val="baseline"/>
                <w:lang w:val="en-US" w:eastAsia="zh-CN"/>
              </w:rPr>
              <w:t>初次违法，经批评教育后及时改正</w:t>
            </w:r>
            <w:r>
              <w:rPr>
                <w:rFonts w:hint="eastAsia"/>
                <w:color w:val="auto"/>
                <w:vertAlign w:val="baseline"/>
                <w:lang w:val="en-US" w:eastAsia="zh-CN"/>
              </w:rPr>
              <w:t>，没有造成危害后果</w:t>
            </w:r>
          </w:p>
        </w:tc>
        <w:tc>
          <w:tcPr>
            <w:tcW w:w="5778" w:type="dxa"/>
            <w:vAlign w:val="center"/>
          </w:tcPr>
          <w:p w14:paraId="7817E1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</w:rPr>
              <w:t>1.《</w:t>
            </w:r>
            <w:r>
              <w:rPr>
                <w:color w:val="auto"/>
              </w:rPr>
              <w:t>中华人民共和国人民防空法</w:t>
            </w:r>
            <w:r>
              <w:rPr>
                <w:rFonts w:hint="eastAsia"/>
                <w:color w:val="auto"/>
              </w:rPr>
              <w:t>》</w:t>
            </w:r>
            <w:r>
              <w:rPr>
                <w:rFonts w:hint="eastAsia"/>
                <w:color w:val="auto"/>
                <w:lang w:eastAsia="zh-CN"/>
              </w:rPr>
              <w:t>（2009修正）</w:t>
            </w:r>
            <w:r>
              <w:rPr>
                <w:rFonts w:hint="eastAsia"/>
                <w:color w:val="auto"/>
              </w:rPr>
              <w:t>第四十九条</w:t>
            </w:r>
            <w:r>
              <w:rPr>
                <w:rFonts w:hint="eastAsia"/>
                <w:color w:val="auto"/>
                <w:lang w:eastAsia="zh-CN"/>
              </w:rPr>
              <w:t>第五项</w:t>
            </w:r>
            <w:r>
              <w:rPr>
                <w:rFonts w:hint="eastAsia"/>
                <w:color w:val="auto"/>
              </w:rPr>
              <w:t>；</w:t>
            </w:r>
          </w:p>
          <w:p w14:paraId="4B90DA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</w:rPr>
              <w:t>2.</w:t>
            </w:r>
            <w:r>
              <w:rPr>
                <w:color w:val="auto"/>
              </w:rPr>
              <w:t>《宁夏回族自治区实施&lt;中华人民共和国人民防空法&gt;办法》</w:t>
            </w:r>
            <w:r>
              <w:rPr>
                <w:rFonts w:hint="eastAsia"/>
                <w:color w:val="auto"/>
                <w:lang w:eastAsia="zh-CN"/>
              </w:rPr>
              <w:t>（2005修正）</w:t>
            </w:r>
            <w:r>
              <w:rPr>
                <w:color w:val="auto"/>
              </w:rPr>
              <w:t>第四十条</w:t>
            </w:r>
            <w:r>
              <w:rPr>
                <w:rFonts w:hint="eastAsia"/>
                <w:color w:val="auto"/>
              </w:rPr>
              <w:t>第一款</w:t>
            </w:r>
            <w:r>
              <w:rPr>
                <w:color w:val="auto"/>
              </w:rPr>
              <w:t>第</w:t>
            </w:r>
            <w:r>
              <w:rPr>
                <w:rFonts w:hint="eastAsia"/>
                <w:color w:val="auto"/>
              </w:rPr>
              <w:t>五项。</w:t>
            </w:r>
          </w:p>
        </w:tc>
      </w:tr>
      <w:tr w14:paraId="186CA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exact"/>
          <w:jc w:val="center"/>
        </w:trPr>
        <w:tc>
          <w:tcPr>
            <w:tcW w:w="724" w:type="dxa"/>
            <w:vAlign w:val="center"/>
          </w:tcPr>
          <w:p w14:paraId="4D5A53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4</w:t>
            </w:r>
          </w:p>
        </w:tc>
        <w:tc>
          <w:tcPr>
            <w:tcW w:w="4257" w:type="dxa"/>
            <w:vAlign w:val="center"/>
          </w:tcPr>
          <w:p w14:paraId="71E518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default"/>
                <w:color w:val="auto"/>
                <w:vertAlign w:val="baseline"/>
                <w:lang w:val="en-US" w:eastAsia="zh-CN"/>
              </w:rPr>
              <w:t>擅自拆除人民防空通信、警报设备设施</w:t>
            </w:r>
          </w:p>
        </w:tc>
        <w:tc>
          <w:tcPr>
            <w:tcW w:w="3415" w:type="dxa"/>
            <w:vAlign w:val="center"/>
          </w:tcPr>
          <w:p w14:paraId="4AA2B4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/>
                <w:color w:val="auto"/>
                <w:vertAlign w:val="baseline"/>
                <w:lang w:val="en-US" w:eastAsia="zh-CN"/>
              </w:rPr>
              <w:t>初次违法，经批评教育后及时改正</w:t>
            </w:r>
            <w:r>
              <w:rPr>
                <w:rFonts w:hint="eastAsia"/>
                <w:color w:val="auto"/>
                <w:vertAlign w:val="baseline"/>
                <w:lang w:val="en-US" w:eastAsia="zh-CN"/>
              </w:rPr>
              <w:t>，没有造成危害后果</w:t>
            </w:r>
          </w:p>
        </w:tc>
        <w:tc>
          <w:tcPr>
            <w:tcW w:w="5778" w:type="dxa"/>
            <w:vAlign w:val="center"/>
          </w:tcPr>
          <w:p w14:paraId="00E428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</w:rPr>
              <w:t>1.《</w:t>
            </w:r>
            <w:r>
              <w:rPr>
                <w:color w:val="auto"/>
              </w:rPr>
              <w:t>中华人民共和国人民防空法</w:t>
            </w:r>
            <w:r>
              <w:rPr>
                <w:rFonts w:hint="eastAsia"/>
                <w:color w:val="auto"/>
              </w:rPr>
              <w:t>》</w:t>
            </w:r>
            <w:r>
              <w:rPr>
                <w:rFonts w:hint="eastAsia"/>
                <w:color w:val="auto"/>
                <w:lang w:eastAsia="zh-CN"/>
              </w:rPr>
              <w:t>（2009修正）</w:t>
            </w:r>
            <w:r>
              <w:rPr>
                <w:rFonts w:hint="eastAsia"/>
                <w:color w:val="auto"/>
              </w:rPr>
              <w:t>第四十九条</w:t>
            </w:r>
            <w:r>
              <w:rPr>
                <w:rFonts w:hint="eastAsia"/>
                <w:color w:val="auto"/>
                <w:lang w:eastAsia="zh-CN"/>
              </w:rPr>
              <w:t>第五项</w:t>
            </w:r>
            <w:r>
              <w:rPr>
                <w:rFonts w:hint="eastAsia"/>
                <w:color w:val="auto"/>
              </w:rPr>
              <w:t>；</w:t>
            </w:r>
          </w:p>
          <w:p w14:paraId="63FE8B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</w:rPr>
              <w:t>2.</w:t>
            </w:r>
            <w:r>
              <w:rPr>
                <w:color w:val="auto"/>
              </w:rPr>
              <w:t>《宁夏回族自治区实施&lt;中华人民共和国人民防空法&gt;办法》</w:t>
            </w:r>
            <w:r>
              <w:rPr>
                <w:rFonts w:hint="eastAsia"/>
                <w:color w:val="auto"/>
                <w:lang w:eastAsia="zh-CN"/>
              </w:rPr>
              <w:t>（2005修正）</w:t>
            </w:r>
            <w:r>
              <w:rPr>
                <w:color w:val="auto"/>
              </w:rPr>
              <w:t>第四十条</w:t>
            </w:r>
            <w:r>
              <w:rPr>
                <w:rFonts w:hint="eastAsia"/>
                <w:color w:val="auto"/>
              </w:rPr>
              <w:t>第一款</w:t>
            </w:r>
            <w:r>
              <w:rPr>
                <w:color w:val="auto"/>
              </w:rPr>
              <w:t>第</w:t>
            </w:r>
            <w:r>
              <w:rPr>
                <w:rFonts w:hint="eastAsia"/>
                <w:color w:val="auto"/>
              </w:rPr>
              <w:t>五项。</w:t>
            </w:r>
          </w:p>
        </w:tc>
      </w:tr>
      <w:tr w14:paraId="0F45C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exact"/>
          <w:jc w:val="center"/>
        </w:trPr>
        <w:tc>
          <w:tcPr>
            <w:tcW w:w="724" w:type="dxa"/>
            <w:vAlign w:val="center"/>
          </w:tcPr>
          <w:p w14:paraId="0AB916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5</w:t>
            </w:r>
          </w:p>
        </w:tc>
        <w:tc>
          <w:tcPr>
            <w:tcW w:w="4257" w:type="dxa"/>
            <w:vAlign w:val="center"/>
          </w:tcPr>
          <w:p w14:paraId="742E82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阻挠安装人民防空通信、警报设施</w:t>
            </w:r>
          </w:p>
        </w:tc>
        <w:tc>
          <w:tcPr>
            <w:tcW w:w="3415" w:type="dxa"/>
            <w:vAlign w:val="center"/>
          </w:tcPr>
          <w:p w14:paraId="4FEF46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/>
                <w:color w:val="auto"/>
                <w:vertAlign w:val="baseline"/>
                <w:lang w:val="en-US" w:eastAsia="zh-CN"/>
              </w:rPr>
              <w:t>初次违法，经批评教育后及时改正</w:t>
            </w:r>
            <w:r>
              <w:rPr>
                <w:rFonts w:hint="eastAsia"/>
                <w:color w:val="auto"/>
                <w:vertAlign w:val="baseline"/>
                <w:lang w:val="en-US" w:eastAsia="zh-CN"/>
              </w:rPr>
              <w:t>，没有造成危害后果</w:t>
            </w:r>
          </w:p>
        </w:tc>
        <w:tc>
          <w:tcPr>
            <w:tcW w:w="5778" w:type="dxa"/>
            <w:vAlign w:val="center"/>
          </w:tcPr>
          <w:p w14:paraId="318991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</w:rPr>
              <w:t>1.《</w:t>
            </w:r>
            <w:r>
              <w:rPr>
                <w:color w:val="auto"/>
              </w:rPr>
              <w:t>中华人民共和国人民防空法</w:t>
            </w:r>
            <w:r>
              <w:rPr>
                <w:rFonts w:hint="eastAsia"/>
                <w:color w:val="auto"/>
              </w:rPr>
              <w:t>》</w:t>
            </w:r>
            <w:r>
              <w:rPr>
                <w:rFonts w:hint="eastAsia"/>
                <w:color w:val="auto"/>
                <w:lang w:eastAsia="zh-CN"/>
              </w:rPr>
              <w:t>（2009修正）</w:t>
            </w:r>
            <w:r>
              <w:rPr>
                <w:rFonts w:hint="eastAsia"/>
                <w:color w:val="auto"/>
              </w:rPr>
              <w:t>第四十九条</w:t>
            </w:r>
            <w:r>
              <w:rPr>
                <w:rFonts w:hint="eastAsia"/>
                <w:color w:val="auto"/>
                <w:lang w:eastAsia="zh-CN"/>
              </w:rPr>
              <w:t>第六项</w:t>
            </w:r>
            <w:r>
              <w:rPr>
                <w:rFonts w:hint="eastAsia"/>
                <w:color w:val="auto"/>
              </w:rPr>
              <w:t>；</w:t>
            </w:r>
          </w:p>
          <w:p w14:paraId="7B71B7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</w:rPr>
              <w:t>2.</w:t>
            </w:r>
            <w:r>
              <w:rPr>
                <w:color w:val="auto"/>
              </w:rPr>
              <w:t>《宁夏回族自治区实施&lt;中华人民共和国人民防空法&gt;办法》</w:t>
            </w:r>
            <w:r>
              <w:rPr>
                <w:rFonts w:hint="eastAsia"/>
                <w:color w:val="auto"/>
                <w:lang w:eastAsia="zh-CN"/>
              </w:rPr>
              <w:t>（2005修正）</w:t>
            </w:r>
            <w:r>
              <w:rPr>
                <w:color w:val="auto"/>
              </w:rPr>
              <w:t>第四十条</w:t>
            </w:r>
            <w:r>
              <w:rPr>
                <w:rFonts w:hint="eastAsia"/>
                <w:color w:val="auto"/>
              </w:rPr>
              <w:t>第一款</w:t>
            </w:r>
            <w:r>
              <w:rPr>
                <w:color w:val="auto"/>
              </w:rPr>
              <w:t>第</w:t>
            </w:r>
            <w:r>
              <w:rPr>
                <w:rFonts w:hint="eastAsia"/>
                <w:color w:val="auto"/>
                <w:lang w:val="en-US" w:eastAsia="zh-CN"/>
              </w:rPr>
              <w:t>六</w:t>
            </w:r>
            <w:r>
              <w:rPr>
                <w:rFonts w:hint="eastAsia"/>
                <w:color w:val="auto"/>
              </w:rPr>
              <w:t>项。</w:t>
            </w:r>
          </w:p>
        </w:tc>
      </w:tr>
      <w:tr w14:paraId="13A3D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9" w:hRule="exact"/>
          <w:jc w:val="center"/>
        </w:trPr>
        <w:tc>
          <w:tcPr>
            <w:tcW w:w="724" w:type="dxa"/>
            <w:vAlign w:val="center"/>
          </w:tcPr>
          <w:p w14:paraId="0195DA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6</w:t>
            </w:r>
          </w:p>
        </w:tc>
        <w:tc>
          <w:tcPr>
            <w:tcW w:w="4257" w:type="dxa"/>
            <w:vAlign w:val="center"/>
          </w:tcPr>
          <w:p w14:paraId="6B8938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向人民防空工程内排入废水、废气或者倾倒废弃物</w:t>
            </w:r>
          </w:p>
        </w:tc>
        <w:tc>
          <w:tcPr>
            <w:tcW w:w="3415" w:type="dxa"/>
            <w:vAlign w:val="center"/>
          </w:tcPr>
          <w:p w14:paraId="1A8F97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/>
                <w:color w:val="auto"/>
                <w:vertAlign w:val="baseline"/>
                <w:lang w:val="en-US" w:eastAsia="zh-CN"/>
              </w:rPr>
              <w:t>初次违法，经批评教育后及时改正</w:t>
            </w:r>
            <w:r>
              <w:rPr>
                <w:rFonts w:hint="eastAsia"/>
                <w:color w:val="auto"/>
                <w:vertAlign w:val="baseline"/>
                <w:lang w:val="en-US" w:eastAsia="zh-CN"/>
              </w:rPr>
              <w:t>，没有造成危害后果</w:t>
            </w:r>
          </w:p>
        </w:tc>
        <w:tc>
          <w:tcPr>
            <w:tcW w:w="5778" w:type="dxa"/>
            <w:vAlign w:val="center"/>
          </w:tcPr>
          <w:p w14:paraId="1AFF9B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</w:rPr>
              <w:t>1.《</w:t>
            </w:r>
            <w:r>
              <w:rPr>
                <w:color w:val="auto"/>
              </w:rPr>
              <w:t>中华人民共和国人民防空法</w:t>
            </w:r>
            <w:r>
              <w:rPr>
                <w:rFonts w:hint="eastAsia"/>
                <w:color w:val="auto"/>
              </w:rPr>
              <w:t>》</w:t>
            </w:r>
            <w:r>
              <w:rPr>
                <w:rFonts w:hint="eastAsia"/>
                <w:color w:val="auto"/>
                <w:lang w:eastAsia="zh-CN"/>
              </w:rPr>
              <w:t>（2009修正）</w:t>
            </w:r>
            <w:r>
              <w:rPr>
                <w:rFonts w:hint="eastAsia"/>
                <w:color w:val="auto"/>
              </w:rPr>
              <w:t>第四十九条</w:t>
            </w:r>
            <w:r>
              <w:rPr>
                <w:rFonts w:hint="eastAsia"/>
                <w:color w:val="auto"/>
                <w:lang w:eastAsia="zh-CN"/>
              </w:rPr>
              <w:t>第七项</w:t>
            </w:r>
            <w:r>
              <w:rPr>
                <w:rFonts w:hint="eastAsia"/>
                <w:color w:val="auto"/>
              </w:rPr>
              <w:t>；</w:t>
            </w:r>
          </w:p>
          <w:p w14:paraId="34E985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</w:rPr>
              <w:t>2.</w:t>
            </w:r>
            <w:r>
              <w:rPr>
                <w:color w:val="auto"/>
              </w:rPr>
              <w:t>《宁夏回族自治区实施&lt;中华人民共和国人民防空法&gt;办法》</w:t>
            </w:r>
            <w:r>
              <w:rPr>
                <w:rFonts w:hint="eastAsia"/>
                <w:color w:val="auto"/>
                <w:lang w:eastAsia="zh-CN"/>
              </w:rPr>
              <w:t>（2005修正）</w:t>
            </w:r>
            <w:r>
              <w:rPr>
                <w:color w:val="auto"/>
              </w:rPr>
              <w:t>第四十条</w:t>
            </w:r>
            <w:r>
              <w:rPr>
                <w:rFonts w:hint="eastAsia"/>
                <w:color w:val="auto"/>
              </w:rPr>
              <w:t>第一款</w:t>
            </w:r>
            <w:r>
              <w:rPr>
                <w:color w:val="auto"/>
              </w:rPr>
              <w:t>第</w:t>
            </w:r>
            <w:r>
              <w:rPr>
                <w:rFonts w:hint="eastAsia"/>
                <w:color w:val="auto"/>
                <w:lang w:val="en-US" w:eastAsia="zh-CN"/>
              </w:rPr>
              <w:t>七</w:t>
            </w:r>
            <w:r>
              <w:rPr>
                <w:rFonts w:hint="eastAsia"/>
                <w:color w:val="auto"/>
              </w:rPr>
              <w:t>项。</w:t>
            </w:r>
          </w:p>
        </w:tc>
      </w:tr>
      <w:tr w14:paraId="3DAB1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174" w:type="dxa"/>
            <w:gridSpan w:val="4"/>
            <w:vAlign w:val="center"/>
          </w:tcPr>
          <w:p w14:paraId="59ED4D69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三、下列违法行为，符合法定适用条件，依法减轻行政处罚</w:t>
            </w:r>
          </w:p>
        </w:tc>
      </w:tr>
      <w:tr w14:paraId="0BEE2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24" w:type="dxa"/>
            <w:vAlign w:val="center"/>
          </w:tcPr>
          <w:p w14:paraId="6592DE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序号</w:t>
            </w:r>
          </w:p>
        </w:tc>
        <w:tc>
          <w:tcPr>
            <w:tcW w:w="4257" w:type="dxa"/>
            <w:vAlign w:val="center"/>
          </w:tcPr>
          <w:p w14:paraId="47BEA1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违法行为</w:t>
            </w:r>
          </w:p>
        </w:tc>
        <w:tc>
          <w:tcPr>
            <w:tcW w:w="3415" w:type="dxa"/>
            <w:vAlign w:val="center"/>
          </w:tcPr>
          <w:p w14:paraId="660A49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适用条件</w:t>
            </w:r>
          </w:p>
        </w:tc>
        <w:tc>
          <w:tcPr>
            <w:tcW w:w="5778" w:type="dxa"/>
            <w:vAlign w:val="center"/>
          </w:tcPr>
          <w:p w14:paraId="490A25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法定依据</w:t>
            </w:r>
          </w:p>
        </w:tc>
      </w:tr>
      <w:tr w14:paraId="2A302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24" w:type="dxa"/>
            <w:vAlign w:val="center"/>
          </w:tcPr>
          <w:p w14:paraId="5148E6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4257" w:type="dxa"/>
            <w:vAlign w:val="center"/>
          </w:tcPr>
          <w:p w14:paraId="7EBB93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无</w:t>
            </w:r>
          </w:p>
        </w:tc>
        <w:tc>
          <w:tcPr>
            <w:tcW w:w="3415" w:type="dxa"/>
            <w:vAlign w:val="center"/>
          </w:tcPr>
          <w:p w14:paraId="450238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5778" w:type="dxa"/>
            <w:vAlign w:val="center"/>
          </w:tcPr>
          <w:p w14:paraId="714126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 w14:paraId="5E559416">
      <w:pPr>
        <w:spacing w:line="520" w:lineRule="exact"/>
        <w:ind w:firstLine="640" w:firstLineChars="200"/>
        <w:rPr>
          <w:rFonts w:hint="eastAsia" w:ascii="国标黑体" w:hAnsi="国标黑体" w:eastAsia="国标黑体" w:cs="国标黑体"/>
          <w:sz w:val="32"/>
          <w:szCs w:val="32"/>
          <w:lang w:val="en-US" w:eastAsia="zh-CN"/>
        </w:rPr>
      </w:pPr>
      <w:r>
        <w:rPr>
          <w:rFonts w:hint="eastAsia" w:ascii="国标黑体" w:hAnsi="国标黑体" w:eastAsia="国标黑体" w:cs="国标黑体"/>
          <w:sz w:val="32"/>
          <w:szCs w:val="32"/>
          <w:lang w:eastAsia="zh-CN"/>
        </w:rPr>
        <w:t>本清单自</w:t>
      </w:r>
      <w:r>
        <w:rPr>
          <w:rFonts w:hint="eastAsia" w:ascii="国标黑体" w:hAnsi="国标黑体" w:eastAsia="国标黑体" w:cs="国标黑体"/>
          <w:sz w:val="32"/>
          <w:szCs w:val="32"/>
          <w:lang w:val="en-US" w:eastAsia="zh-CN"/>
        </w:rPr>
        <w:t>2023年1月16日起施行，有效期至2031年1月</w:t>
      </w:r>
      <w:bookmarkStart w:id="0" w:name="_GoBack"/>
      <w:bookmarkEnd w:id="0"/>
      <w:r>
        <w:rPr>
          <w:rFonts w:hint="eastAsia" w:ascii="国标黑体" w:hAnsi="国标黑体" w:eastAsia="国标黑体" w:cs="国标黑体"/>
          <w:sz w:val="32"/>
          <w:szCs w:val="32"/>
          <w:lang w:val="en-US" w:eastAsia="zh-CN"/>
        </w:rPr>
        <w:t>15日。</w:t>
      </w:r>
    </w:p>
    <w:p w14:paraId="74AEFCF0">
      <w:pPr>
        <w:jc w:val="both"/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M3MjA2ZWY3M2Y5NWM1OTViY2FkODllZWUwMzA1MDQifQ=="/>
  </w:docVars>
  <w:rsids>
    <w:rsidRoot w:val="6AF80222"/>
    <w:rsid w:val="00183779"/>
    <w:rsid w:val="071569C3"/>
    <w:rsid w:val="22E73609"/>
    <w:rsid w:val="2FF3916E"/>
    <w:rsid w:val="31262D4A"/>
    <w:rsid w:val="35C26765"/>
    <w:rsid w:val="3D5567B2"/>
    <w:rsid w:val="441A6F76"/>
    <w:rsid w:val="466B4C77"/>
    <w:rsid w:val="561B4780"/>
    <w:rsid w:val="56FCBAE0"/>
    <w:rsid w:val="59C429AF"/>
    <w:rsid w:val="5A4E6334"/>
    <w:rsid w:val="667BD0B6"/>
    <w:rsid w:val="6AF80222"/>
    <w:rsid w:val="6FAD5D15"/>
    <w:rsid w:val="6FDE5FCA"/>
    <w:rsid w:val="733B3ECD"/>
    <w:rsid w:val="74B7197A"/>
    <w:rsid w:val="7BFCBD5E"/>
    <w:rsid w:val="7DBFA633"/>
    <w:rsid w:val="7F2533E6"/>
    <w:rsid w:val="7FFDE81B"/>
    <w:rsid w:val="A6F2A66B"/>
    <w:rsid w:val="AFD743E1"/>
    <w:rsid w:val="B76FD5A6"/>
    <w:rsid w:val="BE316978"/>
    <w:rsid w:val="BFEEE593"/>
    <w:rsid w:val="CF3933D2"/>
    <w:rsid w:val="D7FEDA3E"/>
    <w:rsid w:val="DDBE8AA3"/>
    <w:rsid w:val="DDE44541"/>
    <w:rsid w:val="DDFF6D03"/>
    <w:rsid w:val="DEDDB0CA"/>
    <w:rsid w:val="E9E3AFF8"/>
    <w:rsid w:val="ED9EAEED"/>
    <w:rsid w:val="EE7B79B1"/>
    <w:rsid w:val="EEDFFEFF"/>
    <w:rsid w:val="EFDEC05A"/>
    <w:rsid w:val="F9F92E13"/>
    <w:rsid w:val="FBCD6684"/>
    <w:rsid w:val="FBFF148D"/>
    <w:rsid w:val="FD974AB3"/>
    <w:rsid w:val="FDFFFCAF"/>
    <w:rsid w:val="FF31F8AA"/>
    <w:rsid w:val="FFCDB6FB"/>
    <w:rsid w:val="FFCF7C56"/>
    <w:rsid w:val="FFED0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spacing w:before="100" w:beforeLines="0" w:beforeAutospacing="1" w:after="100" w:afterLines="0" w:afterAutospacing="1"/>
      <w:jc w:val="left"/>
      <w:outlineLvl w:val="3"/>
    </w:pPr>
    <w:rPr>
      <w:rFonts w:ascii="宋体" w:hAnsi="宋体" w:eastAsia="宋体" w:cs="Times New Roman"/>
      <w:b/>
      <w:bCs/>
      <w:kern w:val="0"/>
      <w:sz w:val="24"/>
      <w:szCs w:val="24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qFormat/>
    <w:uiPriority w:val="0"/>
    <w:pPr>
      <w:snapToGrid w:val="0"/>
      <w:spacing w:line="300" w:lineRule="auto"/>
      <w:ind w:firstLine="556"/>
    </w:pPr>
    <w:rPr>
      <w:rFonts w:ascii="仿宋_GB2312" w:hAnsi="Times New Roman" w:eastAsia="仿宋_GB2312" w:cs="Times New Roman"/>
      <w:sz w:val="28"/>
      <w:szCs w:val="20"/>
    </w:rPr>
  </w:style>
  <w:style w:type="paragraph" w:styleId="4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6">
    <w:name w:val="Normal (Web)"/>
    <w:basedOn w:val="1"/>
    <w:next w:val="1"/>
    <w:qFormat/>
    <w:uiPriority w:val="0"/>
    <w:pPr>
      <w:spacing w:before="100" w:beforeLines="0" w:beforeAutospacing="1" w:after="100" w:afterLines="0" w:afterAutospacing="1"/>
      <w:ind w:left="0" w:right="0"/>
      <w:jc w:val="left"/>
    </w:pPr>
    <w:rPr>
      <w:kern w:val="0"/>
      <w:sz w:val="24"/>
      <w:lang w:val="en-US" w:eastAsia="zh-CN" w:bidi="ar-SA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1163</Words>
  <Characters>1286</Characters>
  <Lines>0</Lines>
  <Paragraphs>0</Paragraphs>
  <TotalTime>4</TotalTime>
  <ScaleCrop>false</ScaleCrop>
  <LinksUpToDate>false</LinksUpToDate>
  <CharactersWithSpaces>1299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2022-10-01T18:36:00Z</dcterms:created>
  <dc:creator>李林</dc:creator>
  <cp:lastModifiedBy>木木</cp:lastModifiedBy>
  <cp:lastPrinted>2022-11-18T17:13:00Z</cp:lastPrinted>
  <dcterms:modified xsi:type="dcterms:W3CDTF">2026-05-15T11:35:26Z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38002AFE90237B82BC29B169D1981DBC_43</vt:lpwstr>
  </property>
</Properties>
</file>