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附件4：</w:t>
      </w:r>
    </w:p>
    <w:p>
      <w:pPr>
        <w:spacing w:line="200" w:lineRule="exact"/>
        <w:rPr>
          <w:rFonts w:hint="default" w:ascii="Times New Roman" w:hAnsi="Times New Roman" w:eastAsia="黑体" w:cs="Times New Roman"/>
          <w:color w:val="000000"/>
          <w:sz w:val="10"/>
          <w:szCs w:val="10"/>
        </w:rPr>
      </w:pPr>
    </w:p>
    <w:p>
      <w:pPr>
        <w:topLinePunct/>
        <w:spacing w:line="360" w:lineRule="auto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行政规范性文件清理情况统计表</w:t>
      </w:r>
    </w:p>
    <w:bookmarkEnd w:id="0"/>
    <w:p>
      <w:pPr>
        <w:topLinePunct/>
        <w:spacing w:line="2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topLinePunct/>
        <w:spacing w:line="360" w:lineRule="auto"/>
        <w:ind w:firstLine="210" w:firstLineChars="100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</w:rPr>
        <w:t>填表单位（印章）：　　　　　　　　　　　　　　      填表日期：</w:t>
      </w:r>
      <w:r>
        <w:rPr>
          <w:rFonts w:hint="default" w:ascii="Times New Roman" w:hAnsi="Times New Roman" w:eastAsia="仿宋_GB2312" w:cs="Times New Roman"/>
          <w:color w:val="00000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</w:rPr>
        <w:t>年　　月　　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7"/>
        <w:gridCol w:w="670"/>
        <w:gridCol w:w="734"/>
        <w:gridCol w:w="1782"/>
        <w:gridCol w:w="1681"/>
        <w:gridCol w:w="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纳入清理范围的规范性文件</w:t>
            </w:r>
          </w:p>
        </w:tc>
        <w:tc>
          <w:tcPr>
            <w:tcW w:w="5821" w:type="dxa"/>
            <w:gridSpan w:val="5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总计　　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restart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一、已废止的规范性文件</w:t>
            </w: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（合计　　件）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序号</w:t>
            </w:r>
          </w:p>
        </w:tc>
        <w:tc>
          <w:tcPr>
            <w:tcW w:w="73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文号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规范性文件名称</w:t>
            </w: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废止日期</w:t>
            </w: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ind w:firstLine="384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ind w:firstLine="384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restart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二、已修改的规范性文件</w:t>
            </w: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（合计　　件）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序号</w:t>
            </w:r>
          </w:p>
        </w:tc>
        <w:tc>
          <w:tcPr>
            <w:tcW w:w="73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文号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规范性文件名称</w:t>
            </w: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修改日期</w:t>
            </w: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ind w:firstLine="384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ind w:firstLine="384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restart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三、拟废止的规范性文件</w:t>
            </w: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（合计　　件）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序号</w:t>
            </w:r>
          </w:p>
        </w:tc>
        <w:tc>
          <w:tcPr>
            <w:tcW w:w="73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文号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规范性文件名称</w:t>
            </w: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公布日期</w:t>
            </w: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restart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四、拟修改的规范性文件</w:t>
            </w: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（合计　　件）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序号</w:t>
            </w:r>
          </w:p>
        </w:tc>
        <w:tc>
          <w:tcPr>
            <w:tcW w:w="73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文号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规范性文件名称</w:t>
            </w: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公布日期</w:t>
            </w: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restart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  <w:p>
            <w:pPr>
              <w:topLinePunct/>
              <w:spacing w:line="360" w:lineRule="auto"/>
              <w:ind w:firstLine="120" w:firstLineChars="50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</w:rPr>
              <w:t>五、保留的规范性文件</w:t>
            </w:r>
          </w:p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（合计　　件）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序号</w:t>
            </w:r>
          </w:p>
        </w:tc>
        <w:tc>
          <w:tcPr>
            <w:tcW w:w="73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文号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规范性文件名称</w:t>
            </w: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公布日期</w:t>
            </w: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8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07" w:type="dxa"/>
            <w:vMerge w:val="continue"/>
            <w:noWrap w:val="0"/>
            <w:vAlign w:val="center"/>
          </w:tcPr>
          <w:p>
            <w:pPr>
              <w:topLinePunct/>
              <w:spacing w:line="360" w:lineRule="auto"/>
              <w:ind w:hanging="2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670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34" w:type="dxa"/>
            <w:noWrap w:val="0"/>
            <w:vAlign w:val="top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82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81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54" w:type="dxa"/>
            <w:noWrap w:val="0"/>
            <w:vAlign w:val="center"/>
          </w:tcPr>
          <w:p>
            <w:pPr>
              <w:topLinePunct/>
              <w:spacing w:line="360" w:lineRule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300F1"/>
    <w:rsid w:val="6DD3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2020-12-24T01:19:00Z</dcterms:created>
  <dc:creator>YingNa</dc:creator>
  <cp:lastModifiedBy>YingNa</cp:lastModifiedBy>
  <dcterms:modified xsi:type="dcterms:W3CDTF">2020-12-24T01:19:47Z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